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5BAC3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8" w:line="240" w:lineRule="auto"/>
        <w:jc w:val="center"/>
        <w:textAlignment w:val="baseline"/>
        <w:outlineLvl w:val="0"/>
        <w:rPr>
          <w:rFonts w:hint="eastAsia" w:ascii="方正小标宋_GBK" w:hAnsi="方正小标宋_GBK" w:eastAsia="方正小标宋_GBK" w:cs="方正小标宋_GBK"/>
          <w:spacing w:val="2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pacing w:val="2"/>
          <w:sz w:val="44"/>
          <w:szCs w:val="44"/>
          <w:highlight w:val="none"/>
          <w:lang w:val="en-US" w:eastAsia="zh-CN"/>
        </w:rPr>
        <w:t>2026</w:t>
      </w:r>
      <w:r>
        <w:rPr>
          <w:rFonts w:hint="eastAsia" w:ascii="方正小标宋_GBK" w:hAnsi="方正小标宋_GBK" w:eastAsia="方正小标宋_GBK" w:cs="方正小标宋_GBK"/>
          <w:spacing w:val="2"/>
          <w:sz w:val="44"/>
          <w:szCs w:val="44"/>
        </w:rPr>
        <w:t>年首都医科大学校级教育教学研究</w:t>
      </w:r>
    </w:p>
    <w:p w14:paraId="003FD9D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8" w:line="240" w:lineRule="auto"/>
        <w:jc w:val="center"/>
        <w:textAlignment w:val="baseline"/>
        <w:outlineLvl w:val="0"/>
        <w:rPr>
          <w:rFonts w:ascii="微软雅黑" w:hAnsi="微软雅黑" w:eastAsia="微软雅黑" w:cs="微软雅黑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pacing w:val="2"/>
          <w:sz w:val="44"/>
          <w:szCs w:val="44"/>
        </w:rPr>
        <w:t>课题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申报指南</w:t>
      </w:r>
    </w:p>
    <w:p w14:paraId="2D33062E">
      <w:pPr>
        <w:spacing w:line="358" w:lineRule="auto"/>
        <w:rPr>
          <w:rFonts w:ascii="Arial"/>
          <w:sz w:val="21"/>
        </w:rPr>
      </w:pPr>
    </w:p>
    <w:p w14:paraId="1CAFACD0">
      <w:pPr>
        <w:spacing w:line="359" w:lineRule="auto"/>
        <w:rPr>
          <w:rFonts w:ascii="Arial"/>
          <w:sz w:val="21"/>
        </w:rPr>
      </w:pPr>
    </w:p>
    <w:p w14:paraId="4F30EC4F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23" w:rightChars="11" w:firstLine="660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7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5"/>
          <w:sz w:val="32"/>
          <w:szCs w:val="32"/>
        </w:rPr>
        <w:t>为深入贯彻党的二十大和二十届二中、三中全会精神，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  <w:lang w:val="en-US" w:eastAsia="zh-CN"/>
        </w:rPr>
        <w:t>全面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落实《教育强国建设规划纲要(2024-2035年)》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lang w:val="en-US" w:eastAsia="zh-CN"/>
        </w:rPr>
        <w:t>及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国务院办公厅《关于进一步深化医教协同加强临床医学人才培养的意见》等国家政策要求，积极响应北京市教育大会精神及《北</w:t>
      </w:r>
      <w:r>
        <w:rPr>
          <w:rFonts w:hint="eastAsia" w:ascii="仿宋_GB2312" w:hAnsi="仿宋_GB2312" w:eastAsia="仿宋_GB2312" w:cs="仿宋_GB2312"/>
          <w:spacing w:val="17"/>
          <w:sz w:val="32"/>
          <w:szCs w:val="32"/>
        </w:rPr>
        <w:t>京市贯彻&lt;教育强国建设规划纲要&gt;的实施方案》</w:t>
      </w:r>
      <w:r>
        <w:rPr>
          <w:rFonts w:hint="eastAsia" w:ascii="仿宋_GB2312" w:hAnsi="仿宋_GB2312" w:eastAsia="仿宋_GB2312" w:cs="仿宋_GB2312"/>
          <w:spacing w:val="-63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17"/>
          <w:sz w:val="32"/>
          <w:szCs w:val="32"/>
        </w:rPr>
        <w:t>，结合学校2026年“系统推进人才培养模式创新，深化教育教学改革，优化专业结构和课程体系，全面提升高等教育质量”的核心工作部署，特制定本指南。</w:t>
      </w:r>
    </w:p>
    <w:p w14:paraId="1CFEAC84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23" w:rightChars="11" w:firstLine="660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6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5"/>
          <w:sz w:val="32"/>
          <w:szCs w:val="32"/>
        </w:rPr>
        <w:t>本指南旨在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  <w:lang w:val="en-US" w:eastAsia="zh-CN"/>
        </w:rPr>
        <w:t>引导全校教师</w:t>
      </w:r>
      <w:r>
        <w:rPr>
          <w:rFonts w:hint="eastAsia" w:ascii="仿宋_GB2312" w:hAnsi="仿宋_GB2312" w:eastAsia="仿宋_GB2312" w:cs="仿宋_GB2312"/>
          <w:spacing w:val="6"/>
          <w:sz w:val="32"/>
          <w:szCs w:val="32"/>
        </w:rPr>
        <w:t>聚焦医学教育</w:t>
      </w:r>
      <w:r>
        <w:rPr>
          <w:rFonts w:hint="eastAsia" w:ascii="仿宋_GB2312" w:hAnsi="仿宋_GB2312" w:eastAsia="仿宋_GB2312" w:cs="仿宋_GB2312"/>
          <w:spacing w:val="6"/>
          <w:sz w:val="32"/>
          <w:szCs w:val="32"/>
          <w:lang w:val="en-US" w:eastAsia="zh-CN"/>
        </w:rPr>
        <w:t>前沿与</w:t>
      </w:r>
      <w:r>
        <w:rPr>
          <w:rFonts w:hint="eastAsia" w:ascii="仿宋_GB2312" w:hAnsi="仿宋_GB2312" w:eastAsia="仿宋_GB2312" w:cs="仿宋_GB2312"/>
          <w:spacing w:val="6"/>
          <w:sz w:val="32"/>
          <w:szCs w:val="32"/>
        </w:rPr>
        <w:t>痛点</w:t>
      </w:r>
      <w:r>
        <w:rPr>
          <w:rFonts w:hint="eastAsia" w:ascii="仿宋_GB2312" w:hAnsi="仿宋_GB2312" w:eastAsia="仿宋_GB2312" w:cs="仿宋_GB2312"/>
          <w:spacing w:val="6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  <w:lang w:val="en-US" w:eastAsia="zh-CN"/>
        </w:rPr>
        <w:t>围绕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</w:rPr>
        <w:t>学校“十五五</w:t>
      </w:r>
      <w:r>
        <w:rPr>
          <w:rFonts w:hint="eastAsia" w:ascii="仿宋_GB2312" w:hAnsi="仿宋_GB2312" w:eastAsia="仿宋_GB2312" w:cs="仿宋_GB2312"/>
          <w:spacing w:val="-113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</w:rPr>
        <w:t>”规划布局，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  <w:lang w:val="en-US" w:eastAsia="zh-CN"/>
        </w:rPr>
        <w:t>开展具有前瞻性、实效性的教育教学研究。课题研究应坚持实证导向，产出标志性成果，为推动学校医学教育高质量发展、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</w:rPr>
        <w:t>助力</w:t>
      </w:r>
      <w:r>
        <w:rPr>
          <w:rFonts w:hint="eastAsia" w:ascii="仿宋_GB2312" w:hAnsi="仿宋_GB2312" w:eastAsia="仿宋_GB2312" w:cs="仿宋_GB2312"/>
          <w:spacing w:val="6"/>
          <w:sz w:val="32"/>
          <w:szCs w:val="32"/>
        </w:rPr>
        <w:t>教育强国首善之区建设</w:t>
      </w:r>
      <w:r>
        <w:rPr>
          <w:rFonts w:hint="eastAsia" w:ascii="仿宋_GB2312" w:hAnsi="仿宋_GB2312" w:eastAsia="仿宋_GB2312" w:cs="仿宋_GB2312"/>
          <w:spacing w:val="6"/>
          <w:sz w:val="32"/>
          <w:szCs w:val="32"/>
          <w:lang w:val="en-US" w:eastAsia="zh-CN"/>
        </w:rPr>
        <w:t>提供有力支撑</w:t>
      </w:r>
      <w:r>
        <w:rPr>
          <w:rFonts w:hint="eastAsia" w:ascii="仿宋_GB2312" w:hAnsi="仿宋_GB2312" w:eastAsia="仿宋_GB2312" w:cs="仿宋_GB2312"/>
          <w:spacing w:val="6"/>
          <w:sz w:val="32"/>
          <w:szCs w:val="32"/>
        </w:rPr>
        <w:t>。</w:t>
      </w:r>
    </w:p>
    <w:p w14:paraId="3F9774AF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23" w:rightChars="11" w:firstLine="664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8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6"/>
          <w:sz w:val="32"/>
          <w:szCs w:val="32"/>
        </w:rPr>
        <w:t>指南</w:t>
      </w:r>
      <w:r>
        <w:rPr>
          <w:rFonts w:hint="eastAsia" w:ascii="仿宋_GB2312" w:hAnsi="仿宋_GB2312" w:eastAsia="仿宋_GB2312" w:cs="仿宋_GB2312"/>
          <w:spacing w:val="6"/>
          <w:sz w:val="32"/>
          <w:szCs w:val="32"/>
          <w:lang w:val="en-US" w:eastAsia="zh-CN"/>
        </w:rPr>
        <w:t>将课题</w:t>
      </w:r>
      <w:r>
        <w:rPr>
          <w:rFonts w:hint="eastAsia" w:ascii="仿宋_GB2312" w:hAnsi="仿宋_GB2312" w:eastAsia="仿宋_GB2312" w:cs="仿宋_GB2312"/>
          <w:spacing w:val="6"/>
          <w:sz w:val="32"/>
          <w:szCs w:val="32"/>
        </w:rPr>
        <w:t>分为重点课题和一般课题</w:t>
      </w:r>
      <w:r>
        <w:rPr>
          <w:rFonts w:hint="eastAsia" w:ascii="仿宋_GB2312" w:hAnsi="仿宋_GB2312" w:eastAsia="仿宋_GB2312" w:cs="仿宋_GB2312"/>
          <w:spacing w:val="6"/>
          <w:sz w:val="32"/>
          <w:szCs w:val="32"/>
          <w:lang w:val="en-US" w:eastAsia="zh-CN"/>
        </w:rPr>
        <w:t>两</w:t>
      </w:r>
      <w:r>
        <w:rPr>
          <w:rFonts w:hint="eastAsia" w:ascii="仿宋_GB2312" w:hAnsi="仿宋_GB2312" w:eastAsia="仿宋_GB2312" w:cs="仿宋_GB2312"/>
          <w:spacing w:val="6"/>
          <w:sz w:val="32"/>
          <w:szCs w:val="32"/>
        </w:rPr>
        <w:t>类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lang w:val="en-US" w:eastAsia="zh-CN"/>
        </w:rPr>
        <w:t>各类课题界定如下：</w:t>
      </w:r>
    </w:p>
    <w:p w14:paraId="75724AB8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23" w:rightChars="11" w:firstLine="675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8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pacing w:val="8"/>
          <w:sz w:val="32"/>
          <w:szCs w:val="32"/>
        </w:rPr>
        <w:t>重点课题：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聚焦国家医学教育战略、北京市数字教育行动及学校年度重大改革任务，针对全局性、系统性、引领性的人才培养模式创新与教学质量提升关键问题进行研究。此类课题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pacing w:val="8"/>
          <w:sz w:val="32"/>
          <w:szCs w:val="32"/>
          <w:lang w:val="en-US" w:eastAsia="zh-CN"/>
        </w:rPr>
        <w:t>须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具备较高的理论价值和实践指导意义，预期成果应能直接服务于学校决策或形成可推广的改革方案。</w:t>
      </w:r>
    </w:p>
    <w:p w14:paraId="6060B1B4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23" w:rightChars="11" w:firstLine="675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8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pacing w:val="8"/>
          <w:sz w:val="32"/>
          <w:szCs w:val="32"/>
        </w:rPr>
        <w:t>一般课题：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面向教育教学中的基础性、应用性或微观层面的实际问题，鼓励教师结合日常教学实践、学生发展、课程建设等开展探索性研究。此类课题注重解决具体教学环节中的痛点，鼓励跨学科、跨院系协作，以提升教学实效和学生综合素养。</w:t>
      </w:r>
    </w:p>
    <w:p w14:paraId="6797C048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23" w:rightChars="11" w:firstLine="672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所有课题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lang w:val="en-US" w:eastAsia="zh-CN"/>
        </w:rPr>
        <w:t>均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需在规定时间内完成，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lang w:val="en-US" w:eastAsia="zh-CN"/>
        </w:rPr>
        <w:t>并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提交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lang w:val="en-US" w:eastAsia="zh-CN"/>
        </w:rPr>
        <w:t>相应的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标志性成果。</w:t>
      </w:r>
    </w:p>
    <w:p w14:paraId="40D61BC6">
      <w:pPr>
        <w:kinsoku/>
        <w:spacing w:line="560" w:lineRule="exact"/>
        <w:ind w:right="23" w:rightChars="11"/>
        <w:jc w:val="both"/>
        <w:outlineLvl w:val="1"/>
        <w:rPr>
          <w:rFonts w:hint="eastAsia" w:ascii="仿宋_GB2312" w:hAnsi="仿宋_GB2312" w:eastAsia="仿宋_GB2312" w:cs="仿宋_GB2312"/>
        </w:rPr>
      </w:pPr>
      <w:r>
        <w:rPr>
          <w:rFonts w:hint="eastAsia" w:ascii="黑体" w:hAnsi="黑体" w:eastAsia="黑体" w:cs="黑体"/>
          <w:spacing w:val="7"/>
          <w:sz w:val="31"/>
          <w:szCs w:val="31"/>
        </w:rPr>
        <w:t>一、重点课题</w:t>
      </w:r>
    </w:p>
    <w:p w14:paraId="790D5F14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23" w:rightChars="11"/>
        <w:jc w:val="both"/>
        <w:textAlignment w:val="baseline"/>
        <w:outlineLvl w:val="2"/>
        <w:rPr>
          <w:rFonts w:hint="eastAsia" w:ascii="楷体" w:hAnsi="楷体" w:eastAsia="楷体" w:cs="楷体"/>
          <w:b/>
          <w:bCs/>
          <w:sz w:val="31"/>
          <w:szCs w:val="31"/>
        </w:rPr>
      </w:pPr>
      <w:r>
        <w:rPr>
          <w:rFonts w:hint="eastAsia" w:ascii="楷体" w:hAnsi="楷体" w:eastAsia="楷体" w:cs="楷体"/>
          <w:b/>
          <w:bCs/>
          <w:sz w:val="31"/>
          <w:szCs w:val="31"/>
        </w:rPr>
        <w:t>（一）</w:t>
      </w:r>
      <w:r>
        <w:rPr>
          <w:rFonts w:hint="eastAsia" w:ascii="楷体" w:hAnsi="楷体" w:eastAsia="楷体" w:cs="楷体"/>
          <w:b/>
          <w:bCs/>
          <w:sz w:val="31"/>
          <w:szCs w:val="31"/>
          <w:lang w:eastAsia="zh-CN"/>
        </w:rPr>
        <w:t>深化“新医科”人才培养模式改革，提升人才培养质量</w:t>
      </w:r>
      <w:r>
        <w:rPr>
          <w:rFonts w:hint="eastAsia" w:ascii="楷体" w:hAnsi="楷体" w:eastAsia="楷体" w:cs="楷体"/>
          <w:b/>
          <w:bCs/>
          <w:sz w:val="31"/>
          <w:szCs w:val="31"/>
        </w:rPr>
        <w:t>（</w:t>
      </w:r>
      <w:r>
        <w:rPr>
          <w:rFonts w:hint="eastAsia" w:ascii="楷体" w:hAnsi="楷体" w:eastAsia="楷体" w:cs="楷体"/>
          <w:b/>
          <w:bCs/>
          <w:sz w:val="31"/>
          <w:szCs w:val="31"/>
          <w:lang w:val="en-US" w:eastAsia="zh-CN"/>
        </w:rPr>
        <w:t>课题申报单位：</w:t>
      </w:r>
      <w:r>
        <w:rPr>
          <w:rFonts w:hint="eastAsia" w:ascii="楷体" w:hAnsi="楷体" w:eastAsia="楷体" w:cs="楷体"/>
          <w:b/>
          <w:bCs/>
          <w:sz w:val="31"/>
          <w:szCs w:val="31"/>
          <w:lang w:eastAsia="zh-CN"/>
        </w:rPr>
        <w:t>各专业所在学院、</w:t>
      </w:r>
      <w:r>
        <w:rPr>
          <w:rFonts w:hint="eastAsia" w:ascii="楷体" w:hAnsi="楷体" w:eastAsia="楷体" w:cs="楷体"/>
          <w:b/>
          <w:bCs/>
          <w:spacing w:val="7"/>
          <w:sz w:val="31"/>
          <w:szCs w:val="31"/>
        </w:rPr>
        <w:t>教务处、研究生院）</w:t>
      </w:r>
    </w:p>
    <w:p w14:paraId="3C237FC2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35" w:right="23" w:rightChars="11" w:firstLine="679"/>
        <w:jc w:val="both"/>
        <w:textAlignment w:val="baseline"/>
        <w:rPr>
          <w:rFonts w:hint="eastAsia" w:ascii="仿宋_GB2312" w:hAnsi="仿宋_GB2312" w:eastAsia="仿宋_GB2312" w:cs="仿宋_GB2312"/>
          <w:b/>
          <w:bCs/>
          <w:spacing w:val="4"/>
        </w:rPr>
      </w:pPr>
      <w:r>
        <w:rPr>
          <w:rFonts w:hint="eastAsia" w:ascii="仿宋_GB2312" w:hAnsi="仿宋_GB2312" w:eastAsia="仿宋_GB2312" w:cs="仿宋_GB2312"/>
          <w:b/>
          <w:bCs/>
          <w:spacing w:val="4"/>
          <w:lang w:val="en-US" w:eastAsia="zh-CN"/>
        </w:rPr>
        <w:t>研究</w:t>
      </w:r>
      <w:r>
        <w:rPr>
          <w:rFonts w:hint="eastAsia" w:ascii="仿宋_GB2312" w:hAnsi="仿宋_GB2312" w:eastAsia="仿宋_GB2312" w:cs="仿宋_GB2312"/>
          <w:b/>
          <w:bCs/>
          <w:spacing w:val="4"/>
        </w:rPr>
        <w:t>内容：</w:t>
      </w:r>
    </w:p>
    <w:p w14:paraId="78803F2E">
      <w:pPr>
        <w:pStyle w:val="2"/>
        <w:keepNext w:val="0"/>
        <w:keepLines w:val="0"/>
        <w:pageBreakBefore w:val="0"/>
        <w:widowControl/>
        <w:numPr>
          <w:ilvl w:val="-1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23" w:rightChars="11" w:firstLine="652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spacing w:val="8"/>
          <w:kern w:val="0"/>
          <w:sz w:val="31"/>
          <w:szCs w:val="31"/>
          <w:lang w:val="en-US" w:eastAsia="zh-CN" w:bidi="ar-SA"/>
        </w:rPr>
        <w:t>1.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8"/>
          <w:kern w:val="0"/>
          <w:sz w:val="31"/>
          <w:szCs w:val="31"/>
          <w:lang w:val="en-US" w:eastAsia="en-US" w:bidi="ar-SA"/>
        </w:rPr>
        <w:t>立足不同专业、不同学制人才成长规律，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8"/>
          <w:kern w:val="0"/>
          <w:sz w:val="31"/>
          <w:szCs w:val="31"/>
          <w:lang w:val="en-US" w:eastAsia="zh-CN" w:bidi="ar-SA"/>
        </w:rPr>
        <w:t>重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8"/>
          <w:kern w:val="0"/>
          <w:sz w:val="31"/>
          <w:szCs w:val="31"/>
          <w:lang w:val="en-US" w:eastAsia="en-US" w:bidi="ar-SA"/>
        </w:rPr>
        <w:t>构适配岗位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8"/>
          <w:kern w:val="0"/>
          <w:sz w:val="31"/>
          <w:szCs w:val="31"/>
          <w:lang w:val="en-US" w:eastAsia="zh-CN" w:bidi="ar-SA"/>
        </w:rPr>
        <w:t>胜任力的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8"/>
          <w:kern w:val="0"/>
          <w:sz w:val="31"/>
          <w:szCs w:val="31"/>
          <w:lang w:val="en-US" w:eastAsia="en-US" w:bidi="ar-SA"/>
        </w:rPr>
        <w:t>培养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8"/>
          <w:kern w:val="0"/>
          <w:sz w:val="31"/>
          <w:szCs w:val="31"/>
          <w:lang w:val="en-US" w:eastAsia="zh-CN" w:bidi="ar-SA"/>
        </w:rPr>
        <w:t>路径。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8"/>
          <w:kern w:val="0"/>
          <w:sz w:val="31"/>
          <w:szCs w:val="31"/>
          <w:lang w:val="en-US" w:eastAsia="en-US" w:bidi="ar-SA"/>
        </w:rPr>
        <w:t>统筹优化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8"/>
          <w:kern w:val="0"/>
          <w:sz w:val="31"/>
          <w:szCs w:val="31"/>
          <w:lang w:val="en-US" w:eastAsia="zh-CN" w:bidi="ar-SA"/>
        </w:rPr>
        <w:t>临床医学类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8"/>
          <w:kern w:val="0"/>
          <w:sz w:val="31"/>
          <w:szCs w:val="31"/>
          <w:lang w:val="en-US" w:eastAsia="en-US" w:bidi="ar-SA"/>
        </w:rPr>
        <w:t>长学制、五年制本科培养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8"/>
          <w:kern w:val="0"/>
          <w:sz w:val="31"/>
          <w:szCs w:val="31"/>
          <w:lang w:val="en-US" w:eastAsia="zh-CN" w:bidi="ar-SA"/>
        </w:rPr>
        <w:t>方案，强化临床实践能力与医学人文素养并重的培养理念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 w14:paraId="0E1A56C6">
      <w:pPr>
        <w:pStyle w:val="2"/>
        <w:keepNext w:val="0"/>
        <w:keepLines w:val="0"/>
        <w:pageBreakBefore w:val="0"/>
        <w:widowControl/>
        <w:numPr>
          <w:ilvl w:val="-1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23" w:rightChars="11" w:firstLine="640" w:firstLineChars="200"/>
        <w:jc w:val="both"/>
        <w:textAlignment w:val="baseline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2.深化“阶平班”内涵建设，从教学、科研与教育管理一体化视角，探索人工智能赋能拔尖创新人才培养的新模式，实现科研与临床能力的深度融合培养。</w:t>
      </w:r>
    </w:p>
    <w:p w14:paraId="7EBCE3C4">
      <w:pPr>
        <w:pStyle w:val="2"/>
        <w:keepNext w:val="0"/>
        <w:keepLines w:val="0"/>
        <w:pageBreakBefore w:val="0"/>
        <w:widowControl/>
        <w:numPr>
          <w:ilvl w:val="-1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23" w:rightChars="11" w:firstLine="652" w:firstLineChars="200"/>
        <w:jc w:val="both"/>
        <w:textAlignment w:val="baseline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spacing w:val="8"/>
          <w:kern w:val="0"/>
          <w:sz w:val="31"/>
          <w:szCs w:val="31"/>
          <w:lang w:val="en-US" w:eastAsia="zh-CN" w:bidi="ar-SA"/>
        </w:rPr>
        <w:t>3.开展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8"/>
          <w:kern w:val="0"/>
          <w:sz w:val="31"/>
          <w:szCs w:val="31"/>
          <w:lang w:val="en-US" w:eastAsia="en-US" w:bidi="ar-SA"/>
        </w:rPr>
        <w:t>各专业人才培养方案修订体系研究，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8"/>
          <w:kern w:val="0"/>
          <w:sz w:val="31"/>
          <w:szCs w:val="31"/>
          <w:lang w:val="en-US" w:eastAsia="zh-CN" w:bidi="ar-SA"/>
        </w:rPr>
        <w:t>进行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8"/>
          <w:kern w:val="0"/>
          <w:sz w:val="31"/>
          <w:szCs w:val="31"/>
          <w:lang w:val="en-US" w:eastAsia="en-US" w:bidi="ar-SA"/>
        </w:rPr>
        <w:t>课程体系迭代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8"/>
          <w:kern w:val="0"/>
          <w:sz w:val="31"/>
          <w:szCs w:val="31"/>
          <w:lang w:val="en-US" w:eastAsia="zh-CN" w:bidi="ar-SA"/>
        </w:rPr>
        <w:t>升级，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8"/>
          <w:kern w:val="0"/>
          <w:sz w:val="31"/>
          <w:szCs w:val="31"/>
          <w:lang w:val="en-US" w:eastAsia="en-US" w:bidi="ar-SA"/>
        </w:rPr>
        <w:t>探索将人工智能、大数据、精准医学、再生医学等交叉学科知识模块嵌入现有课程体系，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8"/>
          <w:kern w:val="0"/>
          <w:sz w:val="31"/>
          <w:szCs w:val="31"/>
          <w:lang w:val="en-US" w:eastAsia="zh-CN" w:bidi="ar-SA"/>
        </w:rPr>
        <w:t>探索人才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8"/>
          <w:kern w:val="0"/>
          <w:sz w:val="31"/>
          <w:szCs w:val="31"/>
          <w:lang w:val="en-US" w:eastAsia="en-US" w:bidi="ar-SA"/>
        </w:rPr>
        <w:t>培养目标动态调整长效机制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8"/>
          <w:kern w:val="0"/>
          <w:sz w:val="31"/>
          <w:szCs w:val="31"/>
          <w:lang w:val="en-US" w:eastAsia="zh-CN" w:bidi="ar-SA"/>
        </w:rPr>
        <w:t>。</w:t>
      </w:r>
    </w:p>
    <w:p w14:paraId="49CF3C14">
      <w:pPr>
        <w:pStyle w:val="2"/>
        <w:keepNext w:val="0"/>
        <w:keepLines w:val="0"/>
        <w:pageBreakBefore w:val="0"/>
        <w:widowControl/>
        <w:numPr>
          <w:ilvl w:val="-1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23" w:rightChars="11" w:firstLine="652" w:firstLineChars="200"/>
        <w:jc w:val="both"/>
        <w:textAlignment w:val="baseline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spacing w:val="8"/>
          <w:kern w:val="0"/>
          <w:sz w:val="31"/>
          <w:szCs w:val="31"/>
          <w:lang w:val="en-US" w:eastAsia="zh-CN" w:bidi="ar-SA"/>
        </w:rPr>
        <w:t>4.依托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8"/>
          <w:kern w:val="0"/>
          <w:sz w:val="31"/>
          <w:szCs w:val="31"/>
          <w:lang w:val="en-US" w:eastAsia="en-US" w:bidi="ar-SA"/>
        </w:rPr>
        <w:t>校内课程统考、执业医师资格考试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8"/>
          <w:kern w:val="0"/>
          <w:sz w:val="31"/>
          <w:szCs w:val="31"/>
          <w:lang w:val="en-US" w:eastAsia="zh-CN" w:bidi="ar-SA"/>
        </w:rPr>
        <w:t>等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8"/>
          <w:kern w:val="0"/>
          <w:sz w:val="31"/>
          <w:szCs w:val="31"/>
          <w:lang w:val="en-US" w:eastAsia="en-US" w:bidi="ar-SA"/>
        </w:rPr>
        <w:t>数据，建立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8"/>
          <w:kern w:val="0"/>
          <w:sz w:val="31"/>
          <w:szCs w:val="31"/>
          <w:lang w:val="en-US" w:eastAsia="zh-CN" w:bidi="ar-SA"/>
        </w:rPr>
        <w:t>常态化的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8"/>
          <w:kern w:val="0"/>
          <w:sz w:val="31"/>
          <w:szCs w:val="31"/>
          <w:lang w:val="en-US" w:eastAsia="en-US" w:bidi="ar-SA"/>
        </w:rPr>
        <w:t>教学成效监测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8"/>
          <w:kern w:val="0"/>
          <w:sz w:val="31"/>
          <w:szCs w:val="31"/>
          <w:lang w:val="en-US" w:eastAsia="zh-CN" w:bidi="ar-SA"/>
        </w:rPr>
        <w:t>与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8"/>
          <w:kern w:val="0"/>
          <w:sz w:val="31"/>
          <w:szCs w:val="31"/>
          <w:lang w:val="en-US" w:eastAsia="en-US" w:bidi="ar-SA"/>
        </w:rPr>
        <w:t>反馈机制，反向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8"/>
          <w:kern w:val="0"/>
          <w:sz w:val="31"/>
          <w:szCs w:val="31"/>
          <w:lang w:val="en-US" w:eastAsia="zh-CN" w:bidi="ar-SA"/>
        </w:rPr>
        <w:t>驱动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8"/>
          <w:kern w:val="0"/>
          <w:sz w:val="31"/>
          <w:szCs w:val="31"/>
          <w:lang w:val="en-US" w:eastAsia="en-US" w:bidi="ar-SA"/>
        </w:rPr>
        <w:t>课程与实训教学改革。</w:t>
      </w:r>
    </w:p>
    <w:p w14:paraId="1A1049C2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23" w:rightChars="11" w:firstLine="654" w:firstLineChars="200"/>
        <w:jc w:val="both"/>
        <w:textAlignment w:val="baseline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b/>
          <w:bCs/>
          <w:spacing w:val="8"/>
        </w:rPr>
        <w:t>标志性成果：</w:t>
      </w:r>
      <w:r>
        <w:rPr>
          <w:rFonts w:hint="eastAsia" w:ascii="仿宋_GB2312" w:hAnsi="仿宋_GB2312" w:eastAsia="仿宋_GB2312" w:cs="仿宋_GB2312"/>
          <w:spacing w:val="8"/>
        </w:rPr>
        <w:t>改革实施方案、</w:t>
      </w:r>
      <w:r>
        <w:rPr>
          <w:rFonts w:hint="eastAsia" w:ascii="仿宋_GB2312" w:hAnsi="仿宋_GB2312" w:eastAsia="仿宋_GB2312" w:cs="仿宋_GB2312"/>
          <w:spacing w:val="8"/>
          <w:lang w:val="en-US" w:eastAsia="zh-CN"/>
        </w:rPr>
        <w:t>新版</w:t>
      </w:r>
      <w:r>
        <w:rPr>
          <w:rFonts w:hint="eastAsia" w:ascii="仿宋_GB2312" w:hAnsi="仿宋_GB2312" w:eastAsia="仿宋_GB2312" w:cs="仿宋_GB2312"/>
          <w:spacing w:val="8"/>
          <w:lang w:eastAsia="zh-CN"/>
        </w:rPr>
        <w:t>人才培养方案、</w:t>
      </w:r>
      <w:r>
        <w:rPr>
          <w:rFonts w:hint="eastAsia" w:ascii="仿宋_GB2312" w:hAnsi="仿宋_GB2312" w:eastAsia="仿宋_GB2312" w:cs="仿宋_GB2312"/>
          <w:spacing w:val="8"/>
        </w:rPr>
        <w:t>课程大纲及教案集、学生</w:t>
      </w:r>
      <w:r>
        <w:rPr>
          <w:rFonts w:hint="eastAsia" w:ascii="仿宋_GB2312" w:hAnsi="仿宋_GB2312" w:eastAsia="仿宋_GB2312" w:cs="仿宋_GB2312"/>
          <w:spacing w:val="3"/>
        </w:rPr>
        <w:t>能力评估报告、</w:t>
      </w:r>
      <w:r>
        <w:rPr>
          <w:rFonts w:hint="eastAsia" w:ascii="仿宋_GB2312" w:hAnsi="仿宋_GB2312" w:eastAsia="仿宋_GB2312" w:cs="仿宋_GB2312"/>
          <w:spacing w:val="8"/>
          <w:lang w:val="en-US" w:eastAsia="zh-CN"/>
        </w:rPr>
        <w:t>公开发表文章等</w:t>
      </w:r>
      <w:r>
        <w:rPr>
          <w:rFonts w:hint="eastAsia" w:ascii="仿宋_GB2312" w:hAnsi="仿宋_GB2312" w:eastAsia="仿宋_GB2312" w:cs="仿宋_GB2312"/>
          <w:spacing w:val="3"/>
        </w:rPr>
        <w:t>。</w:t>
      </w:r>
    </w:p>
    <w:p w14:paraId="7CA069EF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23" w:rightChars="11"/>
        <w:jc w:val="both"/>
        <w:textAlignment w:val="baseline"/>
        <w:outlineLvl w:val="2"/>
        <w:rPr>
          <w:rFonts w:hint="eastAsia" w:ascii="楷体" w:hAnsi="楷体" w:eastAsia="楷体" w:cs="楷体"/>
          <w:b/>
          <w:bCs/>
          <w:spacing w:val="8"/>
          <w:lang w:eastAsia="zh-CN"/>
        </w:rPr>
      </w:pPr>
      <w:r>
        <w:rPr>
          <w:rFonts w:hint="eastAsia" w:ascii="楷体" w:hAnsi="楷体" w:eastAsia="楷体" w:cs="楷体"/>
          <w:b/>
          <w:bCs/>
          <w:sz w:val="31"/>
          <w:szCs w:val="31"/>
        </w:rPr>
        <w:t>（二）</w:t>
      </w:r>
      <w:r>
        <w:rPr>
          <w:rFonts w:hint="eastAsia" w:ascii="楷体" w:hAnsi="楷体" w:eastAsia="楷体" w:cs="楷体"/>
          <w:b/>
          <w:bCs/>
          <w:snapToGrid w:val="0"/>
          <w:color w:val="000000"/>
          <w:spacing w:val="0"/>
          <w:kern w:val="0"/>
          <w:sz w:val="31"/>
          <w:szCs w:val="31"/>
          <w:lang w:val="en-US" w:eastAsia="zh-CN" w:bidi="ar-SA"/>
        </w:rPr>
        <w:t>新医科背景下医学微专业体系建设与运行机制研</w:t>
      </w:r>
      <w:r>
        <w:rPr>
          <w:rFonts w:hint="eastAsia" w:ascii="楷体" w:hAnsi="楷体" w:eastAsia="楷体" w:cs="楷体"/>
          <w:b/>
          <w:bCs/>
          <w:snapToGrid w:val="0"/>
          <w:color w:val="000000"/>
          <w:spacing w:val="0"/>
          <w:kern w:val="0"/>
          <w:sz w:val="31"/>
          <w:szCs w:val="31"/>
          <w:lang w:val="en-US" w:eastAsia="en-US" w:bidi="ar-SA"/>
        </w:rPr>
        <w:t>究</w:t>
      </w:r>
      <w:r>
        <w:rPr>
          <w:rFonts w:hint="eastAsia" w:ascii="楷体" w:hAnsi="楷体" w:eastAsia="楷体" w:cs="楷体"/>
          <w:b/>
          <w:bCs/>
          <w:snapToGrid w:val="0"/>
          <w:color w:val="000000"/>
          <w:spacing w:val="0"/>
          <w:kern w:val="0"/>
          <w:sz w:val="31"/>
          <w:szCs w:val="31"/>
          <w:lang w:val="en-US" w:eastAsia="zh-CN" w:bidi="ar-SA"/>
        </w:rPr>
        <w:t>（</w:t>
      </w:r>
      <w:r>
        <w:rPr>
          <w:rFonts w:hint="eastAsia" w:ascii="楷体" w:hAnsi="楷体" w:eastAsia="楷体" w:cs="楷体"/>
          <w:b/>
          <w:bCs/>
          <w:sz w:val="31"/>
          <w:szCs w:val="31"/>
          <w:lang w:val="en-US" w:eastAsia="zh-CN"/>
        </w:rPr>
        <w:t>课题申报单位：</w:t>
      </w:r>
      <w:r>
        <w:rPr>
          <w:rFonts w:hint="eastAsia" w:ascii="楷体" w:hAnsi="楷体" w:eastAsia="楷体" w:cs="楷体"/>
          <w:b/>
          <w:bCs/>
          <w:snapToGrid w:val="0"/>
          <w:color w:val="000000"/>
          <w:spacing w:val="0"/>
          <w:kern w:val="0"/>
          <w:sz w:val="31"/>
          <w:szCs w:val="31"/>
          <w:lang w:val="en-US" w:eastAsia="zh-CN" w:bidi="ar-SA"/>
        </w:rPr>
        <w:t>各专业所在学院、教务处）</w:t>
      </w:r>
    </w:p>
    <w:p w14:paraId="6FB80662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36" w:right="23" w:rightChars="11" w:firstLine="651"/>
        <w:jc w:val="both"/>
        <w:textAlignment w:val="baseline"/>
        <w:rPr>
          <w:rFonts w:hint="eastAsia" w:ascii="仿宋_GB2312" w:hAnsi="仿宋_GB2312" w:eastAsia="仿宋_GB2312" w:cs="仿宋_GB2312"/>
          <w:spacing w:val="7"/>
        </w:rPr>
      </w:pPr>
      <w:r>
        <w:rPr>
          <w:rFonts w:hint="eastAsia" w:ascii="仿宋_GB2312" w:hAnsi="仿宋_GB2312" w:eastAsia="仿宋_GB2312" w:cs="仿宋_GB2312"/>
          <w:b/>
          <w:bCs/>
          <w:spacing w:val="8"/>
          <w:lang w:eastAsia="zh-CN"/>
        </w:rPr>
        <w:t>研究内容</w:t>
      </w:r>
      <w:r>
        <w:rPr>
          <w:rFonts w:hint="eastAsia" w:ascii="仿宋_GB2312" w:hAnsi="仿宋_GB2312" w:eastAsia="仿宋_GB2312" w:cs="仿宋_GB2312"/>
          <w:b/>
          <w:bCs/>
          <w:spacing w:val="8"/>
        </w:rPr>
        <w:t>：</w:t>
      </w:r>
    </w:p>
    <w:p w14:paraId="14A6C3BE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36" w:right="23" w:rightChars="11" w:firstLine="651"/>
        <w:jc w:val="both"/>
        <w:textAlignment w:val="baseline"/>
        <w:rPr>
          <w:rFonts w:hint="eastAsia" w:ascii="仿宋_GB2312" w:hAnsi="仿宋_GB2312" w:eastAsia="仿宋_GB2312" w:cs="仿宋_GB2312"/>
          <w:snapToGrid w:val="0"/>
          <w:color w:val="000000"/>
          <w:spacing w:val="8"/>
          <w:kern w:val="0"/>
          <w:sz w:val="31"/>
          <w:szCs w:val="31"/>
          <w:lang w:val="en-US" w:eastAsia="en-US" w:bidi="ar-SA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spacing w:val="8"/>
          <w:kern w:val="0"/>
          <w:sz w:val="31"/>
          <w:szCs w:val="31"/>
          <w:lang w:val="en-US" w:eastAsia="en-US" w:bidi="ar-SA"/>
        </w:rPr>
        <w:t xml:space="preserve"> 1.面向首都健康产业需求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8"/>
          <w:kern w:val="0"/>
          <w:sz w:val="31"/>
          <w:szCs w:val="31"/>
          <w:lang w:val="en-US" w:eastAsia="zh-CN" w:bidi="ar-SA"/>
        </w:rPr>
        <w:t>及未来医学发展趋势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8"/>
          <w:kern w:val="0"/>
          <w:sz w:val="31"/>
          <w:szCs w:val="31"/>
          <w:lang w:val="en-US" w:eastAsia="en-US" w:bidi="ar-SA"/>
        </w:rPr>
        <w:t>，探索医学微专业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8"/>
          <w:kern w:val="0"/>
          <w:sz w:val="31"/>
          <w:szCs w:val="31"/>
          <w:lang w:val="en-US" w:eastAsia="zh-CN" w:bidi="ar-SA"/>
        </w:rPr>
        <w:t>的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8"/>
          <w:kern w:val="0"/>
          <w:sz w:val="31"/>
          <w:szCs w:val="31"/>
          <w:lang w:val="en-US" w:eastAsia="en-US" w:bidi="ar-SA"/>
        </w:rPr>
        <w:t>顶层设计思路，搭建微专业申报、建设、评价、动态调整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8"/>
          <w:kern w:val="0"/>
          <w:sz w:val="31"/>
          <w:szCs w:val="31"/>
          <w:lang w:val="en-US" w:eastAsia="zh-CN" w:bidi="ar-SA"/>
        </w:rPr>
        <w:t>的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8"/>
          <w:kern w:val="0"/>
          <w:sz w:val="31"/>
          <w:szCs w:val="31"/>
          <w:lang w:val="en-US" w:eastAsia="en-US" w:bidi="ar-SA"/>
        </w:rPr>
        <w:t>完整管理框架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8"/>
          <w:kern w:val="0"/>
          <w:sz w:val="31"/>
          <w:szCs w:val="31"/>
          <w:lang w:val="en-US" w:eastAsia="zh-CN" w:bidi="ar-SA"/>
        </w:rPr>
        <w:t>。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8"/>
          <w:kern w:val="0"/>
          <w:sz w:val="31"/>
          <w:szCs w:val="31"/>
          <w:lang w:val="en-US" w:eastAsia="en-US" w:bidi="ar-SA"/>
        </w:rPr>
        <w:t xml:space="preserve"> </w:t>
      </w:r>
    </w:p>
    <w:p w14:paraId="185993C5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36" w:right="23" w:rightChars="11" w:firstLine="651"/>
        <w:jc w:val="both"/>
        <w:textAlignment w:val="baseline"/>
        <w:rPr>
          <w:rFonts w:hint="eastAsia" w:ascii="仿宋_GB2312" w:hAnsi="仿宋_GB2312" w:eastAsia="仿宋_GB2312" w:cs="仿宋_GB2312"/>
          <w:snapToGrid w:val="0"/>
          <w:color w:val="000000"/>
          <w:spacing w:val="8"/>
          <w:kern w:val="0"/>
          <w:sz w:val="31"/>
          <w:szCs w:val="31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spacing w:val="8"/>
          <w:kern w:val="0"/>
          <w:sz w:val="31"/>
          <w:szCs w:val="31"/>
          <w:lang w:val="en-US" w:eastAsia="en-US" w:bidi="ar-SA"/>
        </w:rPr>
        <w:t>2.围绕老年健康、儿童医学、医学人工智能、中西医协同、智能检验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8"/>
          <w:kern w:val="0"/>
          <w:sz w:val="31"/>
          <w:szCs w:val="31"/>
          <w:lang w:val="en-US" w:eastAsia="zh-CN" w:bidi="ar-SA"/>
        </w:rPr>
        <w:t>、健康数据科学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8"/>
          <w:kern w:val="0"/>
          <w:sz w:val="31"/>
          <w:szCs w:val="31"/>
          <w:lang w:val="en-US" w:eastAsia="en-US" w:bidi="ar-SA"/>
        </w:rPr>
        <w:t>等交叉领域，开发模块化微专业课程集群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8"/>
          <w:kern w:val="0"/>
          <w:sz w:val="31"/>
          <w:szCs w:val="31"/>
          <w:lang w:val="en-US" w:eastAsia="zh-CN" w:bidi="ar-SA"/>
        </w:rPr>
        <w:t>。</w:t>
      </w:r>
    </w:p>
    <w:p w14:paraId="51B41835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36" w:right="23" w:rightChars="11" w:firstLine="651"/>
        <w:jc w:val="both"/>
        <w:textAlignment w:val="baseline"/>
        <w:rPr>
          <w:rFonts w:hint="eastAsia" w:ascii="仿宋_GB2312" w:hAnsi="仿宋_GB2312" w:eastAsia="仿宋_GB2312" w:cs="仿宋_GB2312"/>
          <w:snapToGrid w:val="0"/>
          <w:color w:val="000000"/>
          <w:spacing w:val="8"/>
          <w:kern w:val="0"/>
          <w:sz w:val="31"/>
          <w:szCs w:val="31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spacing w:val="8"/>
          <w:kern w:val="0"/>
          <w:sz w:val="31"/>
          <w:szCs w:val="31"/>
          <w:lang w:val="en-US" w:eastAsia="en-US" w:bidi="ar-SA"/>
        </w:rPr>
        <w:t>3.探索跨院系、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8"/>
          <w:kern w:val="0"/>
          <w:sz w:val="31"/>
          <w:szCs w:val="31"/>
          <w:lang w:val="en-US" w:eastAsia="zh-CN" w:bidi="ar-SA"/>
        </w:rPr>
        <w:t>跨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8"/>
          <w:kern w:val="0"/>
          <w:sz w:val="31"/>
          <w:szCs w:val="31"/>
          <w:lang w:val="en-US" w:eastAsia="en-US" w:bidi="ar-SA"/>
        </w:rPr>
        <w:t>附属医院、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8"/>
          <w:kern w:val="0"/>
          <w:sz w:val="31"/>
          <w:szCs w:val="31"/>
          <w:lang w:val="en-US" w:eastAsia="zh-CN" w:bidi="ar-SA"/>
        </w:rPr>
        <w:t>与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8"/>
          <w:kern w:val="0"/>
          <w:sz w:val="31"/>
          <w:szCs w:val="31"/>
          <w:lang w:val="en-US" w:eastAsia="en-US" w:bidi="ar-SA"/>
        </w:rPr>
        <w:t>行业企业协同共建微专业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8"/>
          <w:kern w:val="0"/>
          <w:sz w:val="31"/>
          <w:szCs w:val="31"/>
          <w:lang w:val="en-US" w:eastAsia="zh-CN" w:bidi="ar-SA"/>
        </w:rPr>
        <w:t>的新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8"/>
          <w:kern w:val="0"/>
          <w:sz w:val="31"/>
          <w:szCs w:val="31"/>
          <w:lang w:val="en-US" w:eastAsia="en-US" w:bidi="ar-SA"/>
        </w:rPr>
        <w:t>模式，完善学分互认、资源共享、学生修习管理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8"/>
          <w:kern w:val="0"/>
          <w:sz w:val="31"/>
          <w:szCs w:val="31"/>
          <w:lang w:val="en-US" w:eastAsia="zh-CN" w:bidi="ar-SA"/>
        </w:rPr>
        <w:t>的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8"/>
          <w:kern w:val="0"/>
          <w:sz w:val="31"/>
          <w:szCs w:val="31"/>
          <w:lang w:val="en-US" w:eastAsia="en-US" w:bidi="ar-SA"/>
        </w:rPr>
        <w:t>配套制度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8"/>
          <w:kern w:val="0"/>
          <w:sz w:val="31"/>
          <w:szCs w:val="31"/>
          <w:lang w:val="en-US" w:eastAsia="zh-CN" w:bidi="ar-SA"/>
        </w:rPr>
        <w:t>。</w:t>
      </w:r>
    </w:p>
    <w:p w14:paraId="37A08D64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36" w:right="23" w:rightChars="11" w:firstLine="651"/>
        <w:jc w:val="both"/>
        <w:textAlignment w:val="baseline"/>
        <w:rPr>
          <w:rFonts w:hint="eastAsia" w:ascii="仿宋_GB2312" w:hAnsi="仿宋_GB2312" w:eastAsia="仿宋_GB2312" w:cs="仿宋_GB2312"/>
          <w:snapToGrid w:val="0"/>
          <w:color w:val="000000"/>
          <w:spacing w:val="8"/>
          <w:kern w:val="0"/>
          <w:sz w:val="31"/>
          <w:szCs w:val="31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spacing w:val="8"/>
          <w:kern w:val="0"/>
          <w:sz w:val="31"/>
          <w:szCs w:val="31"/>
          <w:lang w:val="en-US" w:eastAsia="en-US" w:bidi="ar-SA"/>
        </w:rPr>
        <w:t>4.研究数字化教学资源、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8"/>
          <w:kern w:val="0"/>
          <w:sz w:val="31"/>
          <w:szCs w:val="31"/>
          <w:lang w:val="en-US" w:eastAsia="zh-CN" w:bidi="ar-SA"/>
        </w:rPr>
        <w:t>知识图谱、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8"/>
          <w:kern w:val="0"/>
          <w:sz w:val="31"/>
          <w:szCs w:val="31"/>
          <w:lang w:val="en-US" w:eastAsia="en-US" w:bidi="ar-SA"/>
        </w:rPr>
        <w:t>混合式教学模式在微专业教学中的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8"/>
          <w:kern w:val="0"/>
          <w:sz w:val="31"/>
          <w:szCs w:val="31"/>
          <w:lang w:val="en-US" w:eastAsia="zh-CN" w:bidi="ar-SA"/>
        </w:rPr>
        <w:t>深度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8"/>
          <w:kern w:val="0"/>
          <w:sz w:val="31"/>
          <w:szCs w:val="31"/>
          <w:lang w:val="en-US" w:eastAsia="en-US" w:bidi="ar-SA"/>
        </w:rPr>
        <w:t>应用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8"/>
          <w:kern w:val="0"/>
          <w:sz w:val="31"/>
          <w:szCs w:val="31"/>
          <w:lang w:val="en-US" w:eastAsia="zh-CN" w:bidi="ar-SA"/>
        </w:rPr>
        <w:t>，提升微专业教学的灵活性、开放性与实效性。</w:t>
      </w:r>
    </w:p>
    <w:p w14:paraId="68EC418A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23" w:rightChars="11" w:firstLine="670" w:firstLineChars="200"/>
        <w:jc w:val="both"/>
        <w:textAlignment w:val="baseline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b/>
          <w:bCs/>
          <w:spacing w:val="12"/>
        </w:rPr>
        <w:t>标志性成果：</w:t>
      </w:r>
      <w:r>
        <w:rPr>
          <w:rFonts w:hint="eastAsia" w:ascii="仿宋_GB2312" w:hAnsi="仿宋_GB2312" w:eastAsia="仿宋_GB2312" w:cs="仿宋_GB2312"/>
          <w:spacing w:val="12"/>
          <w:lang w:eastAsia="zh-CN"/>
        </w:rPr>
        <w:t>微专业建设实施方案、</w:t>
      </w:r>
      <w:r>
        <w:rPr>
          <w:rFonts w:hint="eastAsia" w:ascii="仿宋_GB2312" w:hAnsi="仿宋_GB2312" w:eastAsia="仿宋_GB2312" w:cs="仿宋_GB2312"/>
          <w:spacing w:val="12"/>
        </w:rPr>
        <w:t>研究报告、实</w:t>
      </w:r>
      <w:r>
        <w:rPr>
          <w:rFonts w:hint="eastAsia" w:ascii="仿宋_GB2312" w:hAnsi="仿宋_GB2312" w:eastAsia="仿宋_GB2312" w:cs="仿宋_GB2312"/>
          <w:spacing w:val="11"/>
        </w:rPr>
        <w:t>施效果</w:t>
      </w:r>
      <w:r>
        <w:rPr>
          <w:rFonts w:hint="eastAsia" w:ascii="仿宋_GB2312" w:hAnsi="仿宋_GB2312" w:eastAsia="仿宋_GB2312" w:cs="仿宋_GB2312"/>
          <w:spacing w:val="11"/>
          <w:lang w:val="en-US" w:eastAsia="zh-CN"/>
        </w:rPr>
        <w:t>评估报告</w:t>
      </w:r>
      <w:r>
        <w:rPr>
          <w:rFonts w:hint="eastAsia" w:ascii="仿宋_GB2312" w:hAnsi="仿宋_GB2312" w:eastAsia="仿宋_GB2312" w:cs="仿宋_GB2312"/>
          <w:spacing w:val="11"/>
        </w:rPr>
        <w:t>、公</w:t>
      </w:r>
      <w:r>
        <w:rPr>
          <w:rFonts w:hint="eastAsia" w:ascii="仿宋_GB2312" w:hAnsi="仿宋_GB2312" w:eastAsia="仿宋_GB2312" w:cs="仿宋_GB2312"/>
          <w:spacing w:val="5"/>
        </w:rPr>
        <w:t>开发表文章等。</w:t>
      </w:r>
    </w:p>
    <w:p w14:paraId="3BD5DBE6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23" w:rightChars="11"/>
        <w:jc w:val="both"/>
        <w:textAlignment w:val="baseline"/>
        <w:outlineLvl w:val="2"/>
        <w:rPr>
          <w:rFonts w:hint="eastAsia" w:ascii="楷体" w:hAnsi="楷体" w:eastAsia="楷体" w:cs="楷体"/>
          <w:b/>
          <w:bCs/>
          <w:sz w:val="31"/>
          <w:szCs w:val="31"/>
        </w:rPr>
      </w:pPr>
      <w:r>
        <w:rPr>
          <w:rFonts w:hint="eastAsia" w:ascii="楷体" w:hAnsi="楷体" w:eastAsia="楷体" w:cs="楷体"/>
          <w:b/>
          <w:bCs/>
          <w:spacing w:val="5"/>
          <w:sz w:val="31"/>
          <w:szCs w:val="31"/>
        </w:rPr>
        <w:t>（三）</w:t>
      </w:r>
      <w:r>
        <w:rPr>
          <w:rFonts w:hint="eastAsia" w:ascii="楷体" w:hAnsi="楷体" w:eastAsia="楷体" w:cs="楷体"/>
          <w:b/>
          <w:bCs/>
          <w:snapToGrid w:val="0"/>
          <w:color w:val="000000"/>
          <w:spacing w:val="8"/>
          <w:kern w:val="0"/>
          <w:sz w:val="31"/>
          <w:szCs w:val="31"/>
          <w:lang w:val="en-US" w:eastAsia="en-US" w:bidi="ar-SA"/>
        </w:rPr>
        <w:t>专业动态调整与专业内涵提质建设研究</w:t>
      </w:r>
      <w:r>
        <w:rPr>
          <w:rFonts w:hint="eastAsia" w:ascii="楷体" w:hAnsi="楷体" w:eastAsia="楷体" w:cs="楷体"/>
          <w:b/>
          <w:bCs/>
          <w:spacing w:val="5"/>
          <w:sz w:val="31"/>
          <w:szCs w:val="31"/>
        </w:rPr>
        <w:t>（</w:t>
      </w:r>
      <w:r>
        <w:rPr>
          <w:rFonts w:hint="eastAsia" w:ascii="楷体" w:hAnsi="楷体" w:eastAsia="楷体" w:cs="楷体"/>
          <w:b/>
          <w:bCs/>
          <w:sz w:val="31"/>
          <w:szCs w:val="31"/>
          <w:lang w:val="en-US" w:eastAsia="zh-CN"/>
        </w:rPr>
        <w:t>课题申报单位：</w:t>
      </w:r>
      <w:r>
        <w:rPr>
          <w:rFonts w:hint="eastAsia" w:ascii="楷体" w:hAnsi="楷体" w:eastAsia="楷体" w:cs="楷体"/>
          <w:b/>
          <w:bCs/>
          <w:spacing w:val="5"/>
          <w:sz w:val="31"/>
          <w:szCs w:val="31"/>
          <w:lang w:eastAsia="zh-CN"/>
        </w:rPr>
        <w:t>各专业所在学院、教务处</w:t>
      </w:r>
      <w:r>
        <w:rPr>
          <w:rFonts w:hint="eastAsia" w:ascii="楷体" w:hAnsi="楷体" w:eastAsia="楷体" w:cs="楷体"/>
          <w:b/>
          <w:bCs/>
          <w:spacing w:val="5"/>
          <w:sz w:val="31"/>
          <w:szCs w:val="31"/>
        </w:rPr>
        <w:t>）</w:t>
      </w:r>
    </w:p>
    <w:p w14:paraId="1C7D139A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53" w:right="23" w:rightChars="11" w:firstLine="634"/>
        <w:jc w:val="both"/>
        <w:textAlignment w:val="baseline"/>
        <w:rPr>
          <w:rFonts w:hint="eastAsia" w:ascii="仿宋_GB2312" w:hAnsi="仿宋_GB2312" w:eastAsia="仿宋_GB2312" w:cs="仿宋_GB2312"/>
          <w:b/>
          <w:bCs/>
          <w:spacing w:val="5"/>
        </w:rPr>
      </w:pPr>
      <w:r>
        <w:rPr>
          <w:rFonts w:hint="eastAsia" w:ascii="仿宋_GB2312" w:hAnsi="仿宋_GB2312" w:eastAsia="仿宋_GB2312" w:cs="仿宋_GB2312"/>
          <w:b/>
          <w:bCs/>
          <w:spacing w:val="5"/>
          <w:lang w:eastAsia="zh-CN"/>
        </w:rPr>
        <w:t>研究内容</w:t>
      </w:r>
      <w:r>
        <w:rPr>
          <w:rFonts w:hint="eastAsia" w:ascii="仿宋_GB2312" w:hAnsi="仿宋_GB2312" w:eastAsia="仿宋_GB2312" w:cs="仿宋_GB2312"/>
          <w:b/>
          <w:bCs/>
          <w:spacing w:val="5"/>
        </w:rPr>
        <w:t>：</w:t>
      </w:r>
    </w:p>
    <w:p w14:paraId="1F1203FE">
      <w:pPr>
        <w:pStyle w:val="2"/>
        <w:keepNext w:val="0"/>
        <w:keepLines w:val="0"/>
        <w:pageBreakBefore w:val="0"/>
        <w:widowControl/>
        <w:numPr>
          <w:ilvl w:val="-1"/>
          <w:numId w:val="0"/>
        </w:numPr>
        <w:kinsoku/>
        <w:wordWrap/>
        <w:overflowPunct/>
        <w:topLinePunct w:val="0"/>
        <w:autoSpaceDE w:val="0"/>
        <w:autoSpaceDN w:val="0"/>
        <w:bidi w:val="0"/>
        <w:spacing w:line="560" w:lineRule="exact"/>
        <w:ind w:right="23" w:rightChars="11" w:firstLine="652" w:firstLineChars="200"/>
        <w:jc w:val="both"/>
        <w:rPr>
          <w:rFonts w:hint="eastAsia" w:ascii="仿宋_GB2312" w:hAnsi="仿宋_GB2312" w:eastAsia="仿宋_GB2312" w:cs="仿宋_GB2312"/>
          <w:snapToGrid w:val="0"/>
          <w:color w:val="000000"/>
          <w:spacing w:val="8"/>
          <w:kern w:val="0"/>
          <w:sz w:val="31"/>
          <w:szCs w:val="31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spacing w:val="8"/>
          <w:kern w:val="0"/>
          <w:sz w:val="31"/>
          <w:szCs w:val="31"/>
          <w:lang w:val="en-US" w:eastAsia="zh-CN" w:bidi="ar-SA"/>
        </w:rPr>
        <w:t>1.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8"/>
          <w:kern w:val="0"/>
          <w:sz w:val="31"/>
          <w:szCs w:val="31"/>
          <w:lang w:val="en-US" w:eastAsia="en-US" w:bidi="ar-SA"/>
        </w:rPr>
        <w:t>对接卫生健康行业发展需求，建立专业增设、优化、动态调整的论证评估体系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8"/>
          <w:kern w:val="0"/>
          <w:sz w:val="31"/>
          <w:szCs w:val="31"/>
          <w:lang w:val="en-US" w:eastAsia="zh-CN" w:bidi="ar-SA"/>
        </w:rPr>
        <w:t>。</w:t>
      </w:r>
    </w:p>
    <w:p w14:paraId="7D2CE530">
      <w:pPr>
        <w:pStyle w:val="2"/>
        <w:keepNext w:val="0"/>
        <w:keepLines w:val="0"/>
        <w:pageBreakBefore w:val="0"/>
        <w:widowControl/>
        <w:numPr>
          <w:ilvl w:val="-1"/>
          <w:numId w:val="0"/>
        </w:numPr>
        <w:kinsoku/>
        <w:wordWrap/>
        <w:overflowPunct/>
        <w:topLinePunct w:val="0"/>
        <w:autoSpaceDE w:val="0"/>
        <w:autoSpaceDN w:val="0"/>
        <w:bidi w:val="0"/>
        <w:spacing w:line="560" w:lineRule="exact"/>
        <w:ind w:left="0" w:right="23" w:rightChars="11" w:firstLine="652" w:firstLineChars="200"/>
        <w:jc w:val="both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spacing w:val="8"/>
          <w:kern w:val="0"/>
          <w:sz w:val="31"/>
          <w:szCs w:val="31"/>
          <w:lang w:val="en-US" w:eastAsia="zh-CN" w:bidi="ar-SA"/>
        </w:rPr>
        <w:t>2.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8"/>
          <w:kern w:val="0"/>
          <w:sz w:val="31"/>
          <w:szCs w:val="31"/>
          <w:lang w:val="en-US" w:eastAsia="en-US" w:bidi="ar-SA"/>
        </w:rPr>
        <w:t>新兴专业办学配套体系建设研究，涵盖师资、实践基地、课程、招生培养全链条保障机制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8"/>
          <w:kern w:val="0"/>
          <w:sz w:val="31"/>
          <w:szCs w:val="31"/>
          <w:lang w:val="en-US" w:eastAsia="zh-CN" w:bidi="ar-SA"/>
        </w:rPr>
        <w:t>。</w:t>
      </w:r>
    </w:p>
    <w:p w14:paraId="2D881437">
      <w:pPr>
        <w:pStyle w:val="2"/>
        <w:keepNext w:val="0"/>
        <w:keepLines w:val="0"/>
        <w:pageBreakBefore w:val="0"/>
        <w:widowControl/>
        <w:numPr>
          <w:ilvl w:val="-1"/>
          <w:numId w:val="0"/>
        </w:numPr>
        <w:kinsoku/>
        <w:wordWrap/>
        <w:overflowPunct/>
        <w:topLinePunct w:val="0"/>
        <w:autoSpaceDE w:val="0"/>
        <w:autoSpaceDN w:val="0"/>
        <w:bidi w:val="0"/>
        <w:spacing w:line="560" w:lineRule="exact"/>
        <w:ind w:left="0" w:right="23" w:rightChars="11" w:firstLine="652" w:firstLineChars="200"/>
        <w:jc w:val="both"/>
        <w:rPr>
          <w:rFonts w:hint="eastAsia" w:ascii="仿宋_GB2312" w:hAnsi="仿宋_GB2312" w:eastAsia="仿宋_GB2312" w:cs="仿宋_GB2312"/>
          <w:snapToGrid w:val="0"/>
          <w:color w:val="000000"/>
          <w:spacing w:val="8"/>
          <w:kern w:val="0"/>
          <w:sz w:val="31"/>
          <w:szCs w:val="31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spacing w:val="8"/>
          <w:kern w:val="0"/>
          <w:sz w:val="31"/>
          <w:szCs w:val="31"/>
          <w:lang w:val="en-US" w:eastAsia="en-US" w:bidi="ar-SA"/>
        </w:rPr>
        <w:t>3.本科专业内涵提升路径，探索专业认证、质量保障常态化运行模式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8"/>
          <w:kern w:val="0"/>
          <w:sz w:val="31"/>
          <w:szCs w:val="31"/>
          <w:lang w:val="en-US" w:eastAsia="zh-CN" w:bidi="ar-SA"/>
        </w:rPr>
        <w:t>。</w:t>
      </w:r>
    </w:p>
    <w:p w14:paraId="5BDB0652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47" w:right="23" w:rightChars="11" w:firstLine="652"/>
        <w:jc w:val="both"/>
        <w:textAlignment w:val="baseline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spacing w:val="8"/>
          <w:kern w:val="0"/>
          <w:sz w:val="31"/>
          <w:szCs w:val="31"/>
          <w:lang w:val="en-US" w:eastAsia="en-US" w:bidi="ar-SA"/>
        </w:rPr>
        <w:t>4.依托历年就业质量数据分析、毕业生跟踪回访与用人单位反馈，研判行业人才需求，动态优化专业布局与招生规模，同步从课程体系重构、实践实训平台搭建、师资队伍能力提升、特色课程模块开发、人才培养方案迭代等维度系统深化专业内涵建设。</w:t>
      </w:r>
    </w:p>
    <w:p w14:paraId="075A47AB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35" w:right="23" w:rightChars="11" w:firstLine="639"/>
        <w:jc w:val="both"/>
        <w:textAlignment w:val="baseline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b/>
          <w:bCs/>
          <w:spacing w:val="8"/>
        </w:rPr>
        <w:t>标志性成果：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8"/>
          <w:kern w:val="0"/>
          <w:sz w:val="31"/>
          <w:szCs w:val="31"/>
          <w:lang w:val="en-US" w:eastAsia="en-US" w:bidi="ar-SA"/>
        </w:rPr>
        <w:t>专业动态调整评估指标体系</w:t>
      </w:r>
      <w:r>
        <w:rPr>
          <w:rFonts w:hint="eastAsia" w:ascii="仿宋_GB2312" w:hAnsi="仿宋_GB2312" w:eastAsia="仿宋_GB2312" w:cs="仿宋_GB2312"/>
          <w:spacing w:val="8"/>
        </w:rPr>
        <w:t>、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8"/>
          <w:kern w:val="0"/>
          <w:sz w:val="31"/>
          <w:szCs w:val="31"/>
          <w:lang w:val="en-US" w:eastAsia="en-US" w:bidi="ar-SA"/>
        </w:rPr>
        <w:t>专业建设可行性研究报告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8"/>
          <w:kern w:val="0"/>
          <w:sz w:val="31"/>
          <w:szCs w:val="31"/>
          <w:lang w:val="en-US" w:eastAsia="zh-CN" w:bidi="ar-SA"/>
        </w:rPr>
        <w:t>、</w:t>
      </w:r>
      <w:r>
        <w:rPr>
          <w:rFonts w:hint="eastAsia" w:ascii="仿宋_GB2312" w:hAnsi="仿宋_GB2312" w:eastAsia="仿宋_GB2312" w:cs="仿宋_GB2312"/>
          <w:spacing w:val="8"/>
        </w:rPr>
        <w:t>公</w:t>
      </w:r>
      <w:r>
        <w:rPr>
          <w:rFonts w:hint="eastAsia" w:ascii="仿宋_GB2312" w:hAnsi="仿宋_GB2312" w:eastAsia="仿宋_GB2312" w:cs="仿宋_GB2312"/>
          <w:spacing w:val="5"/>
        </w:rPr>
        <w:t>开发表文章等。</w:t>
      </w:r>
    </w:p>
    <w:p w14:paraId="5ACF84EE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23" w:rightChars="11"/>
        <w:jc w:val="both"/>
        <w:textAlignment w:val="baseline"/>
        <w:outlineLvl w:val="2"/>
        <w:rPr>
          <w:rFonts w:hint="eastAsia" w:ascii="楷体" w:hAnsi="楷体" w:eastAsia="楷体" w:cs="楷体"/>
          <w:b/>
          <w:bCs/>
          <w:sz w:val="31"/>
          <w:szCs w:val="31"/>
          <w:lang w:eastAsia="zh-CN"/>
        </w:rPr>
      </w:pPr>
      <w:r>
        <w:rPr>
          <w:rFonts w:hint="eastAsia" w:ascii="楷体" w:hAnsi="楷体" w:eastAsia="楷体" w:cs="楷体"/>
          <w:b/>
          <w:bCs/>
          <w:spacing w:val="13"/>
          <w:sz w:val="31"/>
          <w:szCs w:val="31"/>
        </w:rPr>
        <w:t>（四）人工智能</w:t>
      </w:r>
      <w:r>
        <w:rPr>
          <w:rFonts w:hint="eastAsia" w:ascii="楷体" w:hAnsi="楷体" w:eastAsia="楷体" w:cs="楷体"/>
          <w:b/>
          <w:bCs/>
          <w:spacing w:val="13"/>
          <w:sz w:val="31"/>
          <w:szCs w:val="31"/>
          <w:lang w:val="en-US" w:eastAsia="zh-CN"/>
        </w:rPr>
        <w:t>赋能的</w:t>
      </w:r>
      <w:r>
        <w:rPr>
          <w:rFonts w:hint="eastAsia" w:ascii="楷体" w:hAnsi="楷体" w:eastAsia="楷体" w:cs="楷体"/>
          <w:b/>
          <w:bCs/>
          <w:spacing w:val="13"/>
          <w:sz w:val="31"/>
          <w:szCs w:val="31"/>
        </w:rPr>
        <w:t>教育</w:t>
      </w:r>
      <w:r>
        <w:rPr>
          <w:rFonts w:hint="eastAsia" w:ascii="楷体" w:hAnsi="楷体" w:eastAsia="楷体" w:cs="楷体"/>
          <w:b/>
          <w:bCs/>
          <w:spacing w:val="13"/>
          <w:sz w:val="31"/>
          <w:szCs w:val="31"/>
          <w:lang w:val="en-US" w:eastAsia="zh-CN"/>
        </w:rPr>
        <w:t>教学范式变革与</w:t>
      </w:r>
      <w:r>
        <w:rPr>
          <w:rFonts w:hint="eastAsia" w:ascii="楷体" w:hAnsi="楷体" w:eastAsia="楷体" w:cs="楷体"/>
          <w:b/>
          <w:bCs/>
          <w:spacing w:val="13"/>
          <w:sz w:val="31"/>
          <w:szCs w:val="31"/>
        </w:rPr>
        <w:t>智慧课程体系构</w:t>
      </w:r>
      <w:r>
        <w:rPr>
          <w:rFonts w:hint="eastAsia" w:ascii="楷体" w:hAnsi="楷体" w:eastAsia="楷体" w:cs="楷体"/>
          <w:b/>
          <w:bCs/>
          <w:spacing w:val="-4"/>
          <w:sz w:val="31"/>
          <w:szCs w:val="31"/>
        </w:rPr>
        <w:t>建</w:t>
      </w:r>
      <w:r>
        <w:rPr>
          <w:rFonts w:hint="eastAsia" w:ascii="楷体" w:hAnsi="楷体" w:eastAsia="楷体" w:cs="楷体"/>
          <w:b/>
          <w:bCs/>
          <w:spacing w:val="-4"/>
          <w:sz w:val="31"/>
          <w:szCs w:val="31"/>
          <w:lang w:eastAsia="zh-CN"/>
        </w:rPr>
        <w:t>（</w:t>
      </w:r>
      <w:r>
        <w:rPr>
          <w:rFonts w:hint="eastAsia" w:ascii="楷体" w:hAnsi="楷体" w:eastAsia="楷体" w:cs="楷体"/>
          <w:b/>
          <w:bCs/>
          <w:sz w:val="31"/>
          <w:szCs w:val="31"/>
          <w:lang w:val="en-US" w:eastAsia="zh-CN"/>
        </w:rPr>
        <w:t>课题申报单位：承担本科教学任务</w:t>
      </w:r>
      <w:r>
        <w:rPr>
          <w:rFonts w:hint="eastAsia" w:ascii="楷体" w:hAnsi="楷体" w:eastAsia="楷体" w:cs="楷体"/>
          <w:b/>
          <w:bCs/>
          <w:spacing w:val="-4"/>
          <w:sz w:val="31"/>
          <w:szCs w:val="31"/>
          <w:lang w:val="en-US" w:eastAsia="zh-CN"/>
        </w:rPr>
        <w:t>各学院、教务处</w:t>
      </w:r>
      <w:r>
        <w:rPr>
          <w:rFonts w:hint="eastAsia" w:ascii="楷体" w:hAnsi="楷体" w:eastAsia="楷体" w:cs="楷体"/>
          <w:b/>
          <w:bCs/>
          <w:spacing w:val="-4"/>
          <w:sz w:val="31"/>
          <w:szCs w:val="31"/>
          <w:lang w:eastAsia="zh-CN"/>
        </w:rPr>
        <w:t>）</w:t>
      </w:r>
    </w:p>
    <w:p w14:paraId="1E88B178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23" w:rightChars="11" w:firstLine="666" w:firstLineChars="200"/>
        <w:jc w:val="both"/>
        <w:textAlignment w:val="baseline"/>
        <w:rPr>
          <w:rFonts w:hint="eastAsia" w:ascii="仿宋_GB2312" w:hAnsi="仿宋_GB2312" w:eastAsia="仿宋_GB2312" w:cs="仿宋_GB2312"/>
          <w:b/>
          <w:bCs/>
          <w:spacing w:val="11"/>
        </w:rPr>
      </w:pPr>
      <w:r>
        <w:rPr>
          <w:rFonts w:hint="eastAsia" w:ascii="仿宋_GB2312" w:hAnsi="仿宋_GB2312" w:eastAsia="仿宋_GB2312" w:cs="仿宋_GB2312"/>
          <w:b/>
          <w:bCs/>
          <w:spacing w:val="11"/>
          <w:lang w:val="en-US" w:eastAsia="zh-CN"/>
        </w:rPr>
        <w:t>研究</w:t>
      </w:r>
      <w:r>
        <w:rPr>
          <w:rFonts w:hint="eastAsia" w:ascii="仿宋_GB2312" w:hAnsi="仿宋_GB2312" w:eastAsia="仿宋_GB2312" w:cs="仿宋_GB2312"/>
          <w:b/>
          <w:bCs/>
          <w:spacing w:val="11"/>
        </w:rPr>
        <w:t>内容：</w:t>
      </w:r>
    </w:p>
    <w:p w14:paraId="349B8F80"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23" w:rightChars="11" w:firstLine="664" w:firstLineChars="200"/>
        <w:jc w:val="both"/>
        <w:textAlignment w:val="baseline"/>
        <w:rPr>
          <w:rFonts w:hint="eastAsia" w:ascii="仿宋_GB2312" w:hAnsi="仿宋_GB2312" w:eastAsia="仿宋_GB2312" w:cs="仿宋_GB2312"/>
          <w:b w:val="0"/>
          <w:bCs w:val="0"/>
          <w:spacing w:val="11"/>
          <w:lang w:eastAsia="zh-CN"/>
        </w:rPr>
      </w:pPr>
      <w:r>
        <w:rPr>
          <w:rFonts w:hint="eastAsia" w:ascii="仿宋_GB2312" w:hAnsi="仿宋_GB2312" w:eastAsia="仿宋_GB2312" w:cs="仿宋_GB2312"/>
          <w:spacing w:val="11"/>
          <w:lang w:eastAsia="zh-CN"/>
        </w:rPr>
        <w:t>对标国家级一流课程标准，研究智慧课程的设计理念、建设路径与评价体系，培育一批具有高阶性、创新性和挑战度的线上线下混合式、虚拟仿真实验教学等智慧课程，</w:t>
      </w:r>
      <w:r>
        <w:rPr>
          <w:rFonts w:hint="eastAsia" w:ascii="仿宋_GB2312" w:hAnsi="仿宋_GB2312" w:eastAsia="仿宋_GB2312" w:cs="仿宋_GB2312"/>
          <w:spacing w:val="11"/>
          <w:lang w:val="en-US" w:eastAsia="zh-CN"/>
        </w:rPr>
        <w:t>倡导</w:t>
      </w:r>
      <w:r>
        <w:rPr>
          <w:rFonts w:hint="eastAsia" w:ascii="仿宋_GB2312" w:hAnsi="仿宋_GB2312" w:eastAsia="仿宋_GB2312" w:cs="仿宋_GB2312"/>
          <w:b w:val="0"/>
          <w:bCs w:val="0"/>
          <w:spacing w:val="11"/>
          <w:lang w:val="en-US" w:eastAsia="zh-CN"/>
        </w:rPr>
        <w:t>已获批国家级一流课程中的线下课程转化为</w:t>
      </w:r>
      <w:r>
        <w:rPr>
          <w:rFonts w:hint="eastAsia" w:ascii="仿宋_GB2312" w:hAnsi="仿宋_GB2312" w:eastAsia="仿宋_GB2312" w:cs="仿宋_GB2312"/>
          <w:b w:val="0"/>
          <w:bCs w:val="0"/>
          <w:spacing w:val="11"/>
          <w:lang w:eastAsia="zh-CN"/>
        </w:rPr>
        <w:t>智慧课程。</w:t>
      </w:r>
    </w:p>
    <w:p w14:paraId="5F135E66"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23" w:rightChars="11" w:firstLine="664" w:firstLineChars="200"/>
        <w:jc w:val="both"/>
        <w:textAlignment w:val="baseline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spacing w:val="11"/>
        </w:rPr>
        <w:t>响应“促进人工智能助力教育变革</w:t>
      </w:r>
      <w:r>
        <w:rPr>
          <w:rFonts w:hint="eastAsia" w:ascii="仿宋_GB2312" w:hAnsi="仿宋_GB2312" w:eastAsia="仿宋_GB2312" w:cs="仿宋_GB2312"/>
          <w:spacing w:val="-102"/>
        </w:rPr>
        <w:t xml:space="preserve"> </w:t>
      </w:r>
      <w:r>
        <w:rPr>
          <w:rFonts w:hint="eastAsia" w:ascii="仿宋_GB2312" w:hAnsi="仿宋_GB2312" w:eastAsia="仿宋_GB2312" w:cs="仿宋_GB2312"/>
          <w:spacing w:val="11"/>
        </w:rPr>
        <w:t>”</w:t>
      </w:r>
      <w:r>
        <w:rPr>
          <w:rFonts w:hint="eastAsia" w:ascii="仿宋_GB2312" w:hAnsi="仿宋_GB2312" w:eastAsia="仿宋_GB2312" w:cs="仿宋_GB2312"/>
          <w:spacing w:val="11"/>
          <w:lang w:val="en-US" w:eastAsia="zh-CN"/>
        </w:rPr>
        <w:t>号召</w:t>
      </w:r>
      <w:r>
        <w:rPr>
          <w:rFonts w:hint="eastAsia" w:ascii="仿宋_GB2312" w:hAnsi="仿宋_GB2312" w:eastAsia="仿宋_GB2312" w:cs="仿宋_GB2312"/>
          <w:spacing w:val="7"/>
        </w:rPr>
        <w:t>，探索大模型、知识图谱等技术在个性化学习路径推荐、智能辅导答疑、教学过程数据分析等方面的深度应用，开发智能教学工具原型。</w:t>
      </w:r>
    </w:p>
    <w:p w14:paraId="76A705EF"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23" w:rightChars="11" w:firstLine="648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7"/>
        </w:rPr>
      </w:pPr>
      <w:r>
        <w:rPr>
          <w:rFonts w:hint="eastAsia" w:ascii="仿宋_GB2312" w:hAnsi="仿宋_GB2312" w:eastAsia="仿宋_GB2312" w:cs="仿宋_GB2312"/>
          <w:spacing w:val="7"/>
        </w:rPr>
        <w:t>研究元宇宙、VR/AR等新一代信息技术在临床技能训练、</w:t>
      </w:r>
      <w:r>
        <w:rPr>
          <w:rFonts w:hint="eastAsia" w:ascii="仿宋_GB2312" w:hAnsi="仿宋_GB2312" w:eastAsia="仿宋_GB2312" w:cs="仿宋_GB2312"/>
          <w:spacing w:val="7"/>
          <w:lang w:val="en-US" w:eastAsia="zh-CN"/>
        </w:rPr>
        <w:t>实验实践</w:t>
      </w:r>
      <w:r>
        <w:rPr>
          <w:rFonts w:hint="eastAsia" w:ascii="仿宋_GB2312" w:hAnsi="仿宋_GB2312" w:eastAsia="仿宋_GB2312" w:cs="仿宋_GB2312"/>
          <w:spacing w:val="7"/>
        </w:rPr>
        <w:t>教学等场景中的应用，打造沉浸式、交互式的教学新体验。</w:t>
      </w:r>
    </w:p>
    <w:p w14:paraId="23005206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23" w:rightChars="11" w:firstLine="646" w:firstLineChars="200"/>
        <w:jc w:val="both"/>
        <w:textAlignment w:val="baseline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b/>
          <w:bCs/>
          <w:spacing w:val="6"/>
        </w:rPr>
        <w:t>标志性成果：</w:t>
      </w:r>
      <w:r>
        <w:rPr>
          <w:rFonts w:hint="eastAsia" w:ascii="仿宋_GB2312" w:hAnsi="仿宋_GB2312" w:eastAsia="仿宋_GB2312" w:cs="仿宋_GB2312"/>
          <w:lang w:val="en-US" w:eastAsia="zh-CN"/>
        </w:rPr>
        <w:t>智慧课</w:t>
      </w:r>
      <w:r>
        <w:rPr>
          <w:rFonts w:hint="eastAsia" w:ascii="仿宋_GB2312" w:hAnsi="仿宋_GB2312" w:eastAsia="仿宋_GB2312" w:cs="仿宋_GB2312"/>
          <w:spacing w:val="-49"/>
          <w:lang w:val="en-US" w:eastAsia="zh-CN"/>
        </w:rPr>
        <w:t>程</w:t>
      </w:r>
      <w:r>
        <w:rPr>
          <w:rFonts w:hint="eastAsia" w:ascii="仿宋_GB2312" w:hAnsi="仿宋_GB2312" w:eastAsia="仿宋_GB2312" w:cs="仿宋_GB2312"/>
          <w:lang w:val="en-US" w:eastAsia="zh-CN"/>
        </w:rPr>
        <w:t>建设方案及</w:t>
      </w:r>
      <w:r>
        <w:rPr>
          <w:rFonts w:hint="eastAsia" w:ascii="仿宋_GB2312" w:hAnsi="仿宋_GB2312" w:eastAsia="仿宋_GB2312" w:cs="仿宋_GB2312"/>
          <w:spacing w:val="6"/>
        </w:rPr>
        <w:t>教学方案、智能辅助工具原</w:t>
      </w:r>
      <w:r>
        <w:rPr>
          <w:rFonts w:hint="eastAsia" w:ascii="仿宋_GB2312" w:hAnsi="仿宋_GB2312" w:eastAsia="仿宋_GB2312" w:cs="仿宋_GB2312"/>
          <w:spacing w:val="5"/>
        </w:rPr>
        <w:t>型、</w:t>
      </w:r>
      <w:r>
        <w:rPr>
          <w:rFonts w:hint="eastAsia" w:ascii="仿宋_GB2312" w:hAnsi="仿宋_GB2312" w:eastAsia="仿宋_GB2312" w:cs="仿宋_GB2312"/>
          <w:spacing w:val="6"/>
        </w:rPr>
        <w:t>课程数据集管理规范、实践案例集、</w:t>
      </w:r>
      <w:r>
        <w:rPr>
          <w:rFonts w:hint="eastAsia" w:ascii="仿宋_GB2312" w:hAnsi="仿宋_GB2312" w:eastAsia="仿宋_GB2312" w:cs="仿宋_GB2312"/>
          <w:spacing w:val="6"/>
          <w:lang w:val="en-US" w:eastAsia="zh-CN"/>
        </w:rPr>
        <w:t>公</w:t>
      </w:r>
      <w:r>
        <w:rPr>
          <w:rFonts w:hint="eastAsia" w:ascii="仿宋_GB2312" w:hAnsi="仿宋_GB2312" w:eastAsia="仿宋_GB2312" w:cs="仿宋_GB2312"/>
          <w:spacing w:val="-41"/>
          <w:lang w:val="en-US" w:eastAsia="zh-CN"/>
        </w:rPr>
        <w:t>开</w:t>
      </w:r>
      <w:r>
        <w:rPr>
          <w:rFonts w:hint="eastAsia" w:ascii="仿宋_GB2312" w:hAnsi="仿宋_GB2312" w:eastAsia="仿宋_GB2312" w:cs="仿宋_GB2312"/>
          <w:spacing w:val="6"/>
          <w:lang w:val="en-US" w:eastAsia="zh-CN"/>
        </w:rPr>
        <w:t>发表</w:t>
      </w:r>
      <w:r>
        <w:rPr>
          <w:rFonts w:hint="eastAsia" w:ascii="仿宋_GB2312" w:hAnsi="仿宋_GB2312" w:eastAsia="仿宋_GB2312" w:cs="仿宋_GB2312"/>
          <w:spacing w:val="-41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pacing w:val="6"/>
          <w:lang w:val="en-US" w:eastAsia="zh-CN"/>
        </w:rPr>
        <w:t xml:space="preserve"> 文章等</w:t>
      </w:r>
      <w:r>
        <w:rPr>
          <w:rFonts w:hint="eastAsia" w:ascii="仿宋_GB2312" w:hAnsi="仿宋_GB2312" w:eastAsia="仿宋_GB2312" w:cs="仿宋_GB2312"/>
          <w:spacing w:val="6"/>
        </w:rPr>
        <w:t>。</w:t>
      </w:r>
    </w:p>
    <w:p w14:paraId="76A47C1B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23" w:rightChars="11"/>
        <w:jc w:val="both"/>
        <w:textAlignment w:val="baseline"/>
        <w:outlineLvl w:val="2"/>
        <w:rPr>
          <w:rFonts w:hint="eastAsia" w:ascii="楷体" w:hAnsi="楷体" w:eastAsia="楷体" w:cs="楷体"/>
          <w:b/>
          <w:bCs/>
          <w:sz w:val="31"/>
          <w:szCs w:val="31"/>
          <w:lang w:val="en-US" w:eastAsia="zh-CN"/>
        </w:rPr>
      </w:pPr>
      <w:r>
        <w:rPr>
          <w:rFonts w:hint="eastAsia" w:ascii="楷体" w:hAnsi="楷体" w:eastAsia="楷体" w:cs="楷体"/>
          <w:b/>
          <w:bCs/>
          <w:spacing w:val="6"/>
          <w:sz w:val="31"/>
          <w:szCs w:val="31"/>
        </w:rPr>
        <w:t>（五）课程思政与医学专业一体化育人机制创新</w:t>
      </w:r>
      <w:r>
        <w:rPr>
          <w:rFonts w:hint="eastAsia" w:ascii="楷体" w:hAnsi="楷体" w:eastAsia="楷体" w:cs="楷体"/>
          <w:b/>
          <w:bCs/>
          <w:spacing w:val="6"/>
          <w:sz w:val="31"/>
          <w:szCs w:val="31"/>
          <w:lang w:val="en-US" w:eastAsia="zh-CN"/>
        </w:rPr>
        <w:t>研究（</w:t>
      </w:r>
      <w:r>
        <w:rPr>
          <w:rFonts w:hint="eastAsia" w:ascii="楷体" w:hAnsi="楷体" w:eastAsia="楷体" w:cs="楷体"/>
          <w:b/>
          <w:bCs/>
          <w:sz w:val="31"/>
          <w:szCs w:val="31"/>
          <w:lang w:val="en-US" w:eastAsia="zh-CN"/>
        </w:rPr>
        <w:t>课题申报单位：承担本科教学任务</w:t>
      </w:r>
      <w:r>
        <w:rPr>
          <w:rFonts w:hint="eastAsia" w:ascii="楷体" w:hAnsi="楷体" w:eastAsia="楷体" w:cs="楷体"/>
          <w:b/>
          <w:bCs/>
          <w:spacing w:val="-4"/>
          <w:sz w:val="31"/>
          <w:szCs w:val="31"/>
          <w:lang w:val="en-US" w:eastAsia="zh-CN"/>
        </w:rPr>
        <w:t>各学院、教务处</w:t>
      </w:r>
      <w:r>
        <w:rPr>
          <w:rFonts w:hint="eastAsia" w:ascii="楷体" w:hAnsi="楷体" w:eastAsia="楷体" w:cs="楷体"/>
          <w:b/>
          <w:bCs/>
          <w:spacing w:val="6"/>
          <w:sz w:val="31"/>
          <w:szCs w:val="31"/>
          <w:lang w:val="en-US" w:eastAsia="zh-CN"/>
        </w:rPr>
        <w:t>）</w:t>
      </w:r>
    </w:p>
    <w:p w14:paraId="50FBC07C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36" w:right="23" w:rightChars="11" w:firstLine="678"/>
        <w:jc w:val="both"/>
        <w:textAlignment w:val="baseline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b/>
          <w:bCs/>
          <w:spacing w:val="3"/>
          <w:lang w:val="en-US" w:eastAsia="zh-CN"/>
        </w:rPr>
        <w:t>研究</w:t>
      </w:r>
      <w:r>
        <w:rPr>
          <w:rFonts w:hint="eastAsia" w:ascii="仿宋_GB2312" w:hAnsi="仿宋_GB2312" w:eastAsia="仿宋_GB2312" w:cs="仿宋_GB2312"/>
          <w:b/>
          <w:bCs/>
          <w:spacing w:val="3"/>
        </w:rPr>
        <w:t>内容：</w:t>
      </w:r>
      <w:r>
        <w:rPr>
          <w:rFonts w:hint="eastAsia" w:ascii="仿宋_GB2312" w:hAnsi="仿宋_GB2312" w:eastAsia="仿宋_GB2312" w:cs="仿宋_GB2312"/>
          <w:spacing w:val="3"/>
        </w:rPr>
        <w:t>对接“</w:t>
      </w:r>
      <w:r>
        <w:rPr>
          <w:rFonts w:hint="eastAsia" w:ascii="仿宋_GB2312" w:hAnsi="仿宋_GB2312" w:eastAsia="仿宋_GB2312" w:cs="仿宋_GB2312"/>
          <w:spacing w:val="-108"/>
        </w:rPr>
        <w:t xml:space="preserve"> </w:t>
      </w:r>
      <w:r>
        <w:rPr>
          <w:rFonts w:hint="eastAsia" w:ascii="仿宋_GB2312" w:hAnsi="仿宋_GB2312" w:eastAsia="仿宋_GB2312" w:cs="仿宋_GB2312"/>
          <w:spacing w:val="3"/>
        </w:rPr>
        <w:t>塑造立德树人新格局</w:t>
      </w:r>
      <w:r>
        <w:rPr>
          <w:rFonts w:hint="eastAsia" w:ascii="仿宋_GB2312" w:hAnsi="仿宋_GB2312" w:eastAsia="仿宋_GB2312" w:cs="仿宋_GB2312"/>
          <w:spacing w:val="-112"/>
        </w:rPr>
        <w:t xml:space="preserve"> </w:t>
      </w:r>
      <w:r>
        <w:rPr>
          <w:rFonts w:hint="eastAsia" w:ascii="仿宋_GB2312" w:hAnsi="仿宋_GB2312" w:eastAsia="仿宋_GB2312" w:cs="仿宋_GB2312"/>
          <w:spacing w:val="3"/>
        </w:rPr>
        <w:t>”</w:t>
      </w:r>
      <w:r>
        <w:rPr>
          <w:rFonts w:hint="eastAsia" w:ascii="仿宋_GB2312" w:hAnsi="仿宋_GB2312" w:eastAsia="仿宋_GB2312" w:cs="仿宋_GB2312"/>
          <w:spacing w:val="7"/>
          <w:lang w:val="en-US" w:eastAsia="zh-CN"/>
        </w:rPr>
        <w:t>要求</w:t>
      </w:r>
      <w:r>
        <w:rPr>
          <w:rFonts w:hint="eastAsia" w:ascii="仿宋_GB2312" w:hAnsi="仿宋_GB2312" w:eastAsia="仿宋_GB2312" w:cs="仿宋_GB2312"/>
          <w:spacing w:val="7"/>
        </w:rPr>
        <w:t>，</w:t>
      </w:r>
      <w:r>
        <w:rPr>
          <w:rFonts w:hint="eastAsia" w:ascii="仿宋_GB2312" w:hAnsi="仿宋_GB2312" w:eastAsia="仿宋_GB2312" w:cs="仿宋_GB2312"/>
          <w:spacing w:val="7"/>
          <w:lang w:val="en-US" w:eastAsia="zh-CN"/>
        </w:rPr>
        <w:t>系统挖掘</w:t>
      </w:r>
      <w:r>
        <w:rPr>
          <w:rFonts w:hint="eastAsia" w:ascii="仿宋_GB2312" w:hAnsi="仿宋_GB2312" w:eastAsia="仿宋_GB2312" w:cs="仿宋_GB2312"/>
          <w:spacing w:val="8"/>
        </w:rPr>
        <w:t>医学</w:t>
      </w:r>
      <w:r>
        <w:rPr>
          <w:rFonts w:hint="eastAsia" w:ascii="仿宋_GB2312" w:hAnsi="仿宋_GB2312" w:eastAsia="仿宋_GB2312" w:cs="仿宋_GB2312"/>
          <w:spacing w:val="8"/>
          <w:lang w:val="en-US" w:eastAsia="zh-CN"/>
        </w:rPr>
        <w:t>专业</w:t>
      </w:r>
      <w:r>
        <w:rPr>
          <w:rFonts w:hint="eastAsia" w:ascii="仿宋_GB2312" w:hAnsi="仿宋_GB2312" w:eastAsia="仿宋_GB2312" w:cs="仿宋_GB2312"/>
          <w:spacing w:val="8"/>
        </w:rPr>
        <w:t>特色思政元素，</w:t>
      </w:r>
      <w:r>
        <w:rPr>
          <w:rFonts w:hint="eastAsia" w:ascii="仿宋_GB2312" w:hAnsi="仿宋_GB2312" w:eastAsia="仿宋_GB2312" w:cs="仿宋_GB2312"/>
          <w:spacing w:val="8"/>
          <w:lang w:val="en-US" w:eastAsia="zh-CN"/>
        </w:rPr>
        <w:t>构建可通用、全覆盖的课程思政教学案例库；探索开发科学、可操作的课程思政教学效果</w:t>
      </w:r>
      <w:r>
        <w:rPr>
          <w:rFonts w:hint="eastAsia" w:ascii="仿宋_GB2312" w:hAnsi="仿宋_GB2312" w:eastAsia="仿宋_GB2312" w:cs="仿宋_GB2312"/>
          <w:spacing w:val="8"/>
        </w:rPr>
        <w:t>评价体系</w:t>
      </w:r>
      <w:r>
        <w:rPr>
          <w:rFonts w:hint="eastAsia" w:ascii="仿宋_GB2312" w:hAnsi="仿宋_GB2312" w:eastAsia="仿宋_GB2312" w:cs="仿宋_GB2312"/>
          <w:spacing w:val="8"/>
          <w:lang w:val="en-US" w:eastAsia="zh-CN"/>
        </w:rPr>
        <w:t>及评估工具</w:t>
      </w:r>
      <w:r>
        <w:rPr>
          <w:rFonts w:hint="eastAsia" w:ascii="仿宋_GB2312" w:hAnsi="仿宋_GB2312" w:eastAsia="仿宋_GB2312" w:cs="仿宋_GB2312"/>
          <w:spacing w:val="8"/>
        </w:rPr>
        <w:t>，</w:t>
      </w:r>
      <w:r>
        <w:rPr>
          <w:rFonts w:hint="eastAsia" w:ascii="仿宋_GB2312" w:hAnsi="仿宋_GB2312" w:eastAsia="仿宋_GB2312" w:cs="仿宋_GB2312"/>
          <w:spacing w:val="8"/>
          <w:lang w:val="en-US" w:eastAsia="zh-CN"/>
        </w:rPr>
        <w:t>建立“教-学-评”一体化的课程思政质量保障机制</w:t>
      </w:r>
      <w:r>
        <w:rPr>
          <w:rFonts w:hint="eastAsia" w:ascii="仿宋_GB2312" w:hAnsi="仿宋_GB2312" w:eastAsia="仿宋_GB2312" w:cs="仿宋_GB2312"/>
          <w:spacing w:val="1"/>
        </w:rPr>
        <w:t>。</w:t>
      </w:r>
    </w:p>
    <w:p w14:paraId="30E10695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37" w:right="23" w:rightChars="11" w:firstLine="637"/>
        <w:jc w:val="both"/>
        <w:textAlignment w:val="baseline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b/>
          <w:bCs/>
          <w:spacing w:val="8"/>
        </w:rPr>
        <w:t>标志性成果：</w:t>
      </w:r>
      <w:r>
        <w:rPr>
          <w:rFonts w:hint="eastAsia" w:ascii="仿宋_GB2312" w:hAnsi="仿宋_GB2312" w:eastAsia="仿宋_GB2312" w:cs="仿宋_GB2312"/>
          <w:spacing w:val="8"/>
        </w:rPr>
        <w:t>课程思政案例库、</w:t>
      </w:r>
      <w:r>
        <w:rPr>
          <w:rFonts w:hint="eastAsia" w:ascii="仿宋_GB2312" w:hAnsi="仿宋_GB2312" w:eastAsia="仿宋_GB2312" w:cs="仿宋_GB2312"/>
          <w:spacing w:val="8"/>
          <w:lang w:val="en-US" w:eastAsia="zh-CN"/>
        </w:rPr>
        <w:t>教学效果评价体系、</w:t>
      </w:r>
      <w:r>
        <w:rPr>
          <w:rFonts w:hint="eastAsia" w:ascii="仿宋_GB2312" w:hAnsi="仿宋_GB2312" w:eastAsia="仿宋_GB2312" w:cs="仿宋_GB2312"/>
          <w:spacing w:val="8"/>
        </w:rPr>
        <w:t>实施效果评估报告、公开发表文章。</w:t>
      </w:r>
    </w:p>
    <w:p w14:paraId="355E016A">
      <w:pPr>
        <w:pStyle w:val="2"/>
        <w:keepNext w:val="0"/>
        <w:keepLines w:val="0"/>
        <w:pageBreakBefore w:val="0"/>
        <w:widowControl/>
        <w:numPr>
          <w:ilvl w:val="-1"/>
          <w:numId w:val="0"/>
        </w:numPr>
        <w:kinsoku/>
        <w:wordWrap/>
        <w:overflowPunct/>
        <w:topLinePunct w:val="0"/>
        <w:autoSpaceDE w:val="0"/>
        <w:autoSpaceDN w:val="0"/>
        <w:bidi w:val="0"/>
        <w:spacing w:line="560" w:lineRule="exact"/>
        <w:ind w:right="23" w:rightChars="11"/>
        <w:jc w:val="both"/>
        <w:rPr>
          <w:rFonts w:hint="eastAsia" w:ascii="楷体" w:hAnsi="楷体" w:eastAsia="楷体" w:cs="楷体"/>
          <w:b/>
          <w:bCs/>
          <w:spacing w:val="6"/>
          <w:lang w:val="en-US" w:eastAsia="zh-CN"/>
        </w:rPr>
      </w:pPr>
      <w:r>
        <w:rPr>
          <w:rFonts w:hint="eastAsia" w:ascii="楷体" w:hAnsi="楷体" w:eastAsia="楷体" w:cs="楷体"/>
          <w:b/>
          <w:bCs/>
          <w:spacing w:val="6"/>
          <w:lang w:val="en-US" w:eastAsia="zh-CN"/>
        </w:rPr>
        <w:t>（六）新专业需求调研与申报（</w:t>
      </w:r>
      <w:r>
        <w:rPr>
          <w:rFonts w:hint="eastAsia" w:ascii="楷体" w:hAnsi="楷体" w:eastAsia="楷体" w:cs="楷体"/>
          <w:b/>
          <w:bCs/>
          <w:spacing w:val="6"/>
          <w:sz w:val="31"/>
          <w:szCs w:val="31"/>
          <w:lang w:val="en-US" w:eastAsia="zh-CN"/>
        </w:rPr>
        <w:t>课题申报单位：</w:t>
      </w:r>
      <w:r>
        <w:rPr>
          <w:rFonts w:hint="eastAsia" w:ascii="楷体" w:hAnsi="楷体" w:eastAsia="楷体" w:cs="楷体"/>
          <w:b/>
          <w:bCs/>
          <w:spacing w:val="6"/>
          <w:lang w:val="en-US" w:eastAsia="zh-CN"/>
        </w:rPr>
        <w:t>基础医学院）</w:t>
      </w:r>
    </w:p>
    <w:p w14:paraId="20B4769F">
      <w:pPr>
        <w:pStyle w:val="2"/>
        <w:keepNext w:val="0"/>
        <w:keepLines w:val="0"/>
        <w:pageBreakBefore w:val="0"/>
        <w:widowControl/>
        <w:numPr>
          <w:ilvl w:val="-1"/>
          <w:numId w:val="0"/>
        </w:numPr>
        <w:kinsoku/>
        <w:wordWrap/>
        <w:overflowPunct/>
        <w:topLinePunct w:val="0"/>
        <w:autoSpaceDE w:val="0"/>
        <w:autoSpaceDN w:val="0"/>
        <w:bidi w:val="0"/>
        <w:spacing w:line="560" w:lineRule="exact"/>
        <w:ind w:left="0" w:right="23" w:rightChars="11" w:firstLine="646" w:firstLineChars="200"/>
        <w:jc w:val="both"/>
        <w:rPr>
          <w:rFonts w:hint="eastAsia" w:ascii="仿宋_GB2312" w:hAnsi="仿宋_GB2312" w:eastAsia="仿宋_GB2312" w:cs="仿宋_GB2312"/>
          <w:spacing w:val="6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pacing w:val="6"/>
          <w:lang w:val="en-US" w:eastAsia="zh-CN"/>
        </w:rPr>
        <w:t>研究内容：</w:t>
      </w:r>
      <w:r>
        <w:rPr>
          <w:rFonts w:hint="eastAsia" w:ascii="仿宋_GB2312" w:hAnsi="仿宋_GB2312" w:eastAsia="仿宋_GB2312" w:cs="仿宋_GB2312"/>
          <w:spacing w:val="6"/>
          <w:lang w:val="en-US" w:eastAsia="zh-CN"/>
        </w:rPr>
        <w:t>申报脑机接口科学与技术新专业，调研人才需求，探索跨学院、跨校联合人才培养模式，制定人才培养方案。</w:t>
      </w:r>
    </w:p>
    <w:p w14:paraId="61B3AC74">
      <w:pPr>
        <w:pStyle w:val="2"/>
        <w:keepNext w:val="0"/>
        <w:keepLines w:val="0"/>
        <w:pageBreakBefore w:val="0"/>
        <w:widowControl/>
        <w:numPr>
          <w:ilvl w:val="-1"/>
          <w:numId w:val="0"/>
        </w:numPr>
        <w:kinsoku/>
        <w:wordWrap/>
        <w:overflowPunct/>
        <w:topLinePunct w:val="0"/>
        <w:autoSpaceDE w:val="0"/>
        <w:autoSpaceDN w:val="0"/>
        <w:bidi w:val="0"/>
        <w:spacing w:line="560" w:lineRule="exact"/>
        <w:ind w:left="0" w:right="23" w:rightChars="11" w:firstLine="646" w:firstLineChars="200"/>
        <w:jc w:val="both"/>
        <w:rPr>
          <w:rFonts w:hint="default" w:ascii="仿宋_GB2312" w:hAnsi="仿宋_GB2312" w:eastAsia="仿宋_GB2312" w:cs="仿宋_GB2312"/>
          <w:spacing w:val="6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pacing w:val="6"/>
          <w:lang w:val="en-US" w:eastAsia="zh-CN"/>
        </w:rPr>
        <w:t>标志性成果：</w:t>
      </w:r>
      <w:r>
        <w:rPr>
          <w:rFonts w:hint="eastAsia" w:ascii="仿宋_GB2312" w:hAnsi="仿宋_GB2312" w:eastAsia="仿宋_GB2312" w:cs="仿宋_GB2312"/>
          <w:spacing w:val="6"/>
          <w:lang w:val="en-US" w:eastAsia="zh-CN"/>
        </w:rPr>
        <w:t>研究报告、调研报告、人才培养方案等。</w:t>
      </w:r>
    </w:p>
    <w:p w14:paraId="37C19745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23" w:rightChars="11"/>
        <w:jc w:val="both"/>
        <w:textAlignment w:val="baseline"/>
        <w:outlineLvl w:val="3"/>
        <w:rPr>
          <w:rFonts w:hint="eastAsia" w:ascii="楷体" w:hAnsi="楷体" w:eastAsia="楷体" w:cs="楷体"/>
          <w:b/>
          <w:bCs/>
          <w:spacing w:val="6"/>
          <w:lang w:eastAsia="zh-CN"/>
        </w:rPr>
      </w:pPr>
      <w:r>
        <w:rPr>
          <w:rFonts w:hint="eastAsia" w:ascii="楷体" w:hAnsi="楷体" w:eastAsia="楷体" w:cs="楷体"/>
          <w:b/>
          <w:bCs/>
          <w:spacing w:val="6"/>
          <w:lang w:val="en-US" w:eastAsia="zh-CN"/>
        </w:rPr>
        <w:t>（七）</w:t>
      </w:r>
      <w:r>
        <w:rPr>
          <w:rFonts w:hint="eastAsia" w:ascii="楷体" w:hAnsi="楷体" w:eastAsia="楷体" w:cs="楷体"/>
          <w:b/>
          <w:bCs/>
          <w:spacing w:val="6"/>
        </w:rPr>
        <w:t>教师</w:t>
      </w:r>
      <w:r>
        <w:rPr>
          <w:rFonts w:hint="eastAsia" w:ascii="楷体" w:hAnsi="楷体" w:eastAsia="楷体" w:cs="楷体"/>
          <w:b/>
          <w:bCs/>
          <w:spacing w:val="6"/>
          <w:lang w:val="en-US" w:eastAsia="zh-CN"/>
        </w:rPr>
        <w:t>数智素养提升策略研究</w:t>
      </w:r>
      <w:r>
        <w:rPr>
          <w:rFonts w:hint="eastAsia" w:ascii="楷体" w:hAnsi="楷体" w:eastAsia="楷体" w:cs="楷体"/>
          <w:b/>
          <w:bCs/>
          <w:spacing w:val="6"/>
          <w:lang w:eastAsia="zh-CN"/>
        </w:rPr>
        <w:t>（</w:t>
      </w:r>
      <w:r>
        <w:rPr>
          <w:rFonts w:hint="eastAsia" w:ascii="楷体" w:hAnsi="楷体" w:eastAsia="楷体" w:cs="楷体"/>
          <w:b/>
          <w:bCs/>
          <w:spacing w:val="6"/>
          <w:sz w:val="31"/>
          <w:szCs w:val="31"/>
          <w:lang w:val="en-US" w:eastAsia="zh-CN"/>
        </w:rPr>
        <w:t>课题申报单位：</w:t>
      </w:r>
      <w:r>
        <w:rPr>
          <w:rFonts w:hint="eastAsia" w:ascii="楷体" w:hAnsi="楷体" w:eastAsia="楷体" w:cs="楷体"/>
          <w:b/>
          <w:bCs/>
          <w:spacing w:val="6"/>
          <w:lang w:val="en-US" w:eastAsia="zh-CN"/>
        </w:rPr>
        <w:t>教务处教师教学发展中心</w:t>
      </w:r>
      <w:r>
        <w:rPr>
          <w:rFonts w:hint="eastAsia" w:ascii="楷体" w:hAnsi="楷体" w:eastAsia="楷体" w:cs="楷体"/>
          <w:b/>
          <w:bCs/>
          <w:spacing w:val="6"/>
          <w:lang w:eastAsia="zh-CN"/>
        </w:rPr>
        <w:t>）</w:t>
      </w:r>
    </w:p>
    <w:p w14:paraId="00008C96">
      <w:pPr>
        <w:pStyle w:val="2"/>
        <w:kinsoku/>
        <w:spacing w:line="560" w:lineRule="exact"/>
        <w:ind w:firstLine="440" w:firstLineChars="136"/>
        <w:jc w:val="both"/>
        <w:outlineLvl w:val="3"/>
        <w:rPr>
          <w:rFonts w:hint="eastAsia" w:ascii="仿宋_GB2312" w:hAnsi="仿宋_GB2312" w:eastAsia="仿宋_GB2312" w:cs="仿宋_GB2312"/>
          <w:b/>
          <w:bCs/>
          <w:spacing w:val="6"/>
          <w:lang w:eastAsia="zh-CN"/>
        </w:rPr>
        <w:sectPr>
          <w:footerReference r:id="rId5" w:type="default"/>
          <w:pgSz w:w="11906" w:h="16839"/>
          <w:pgMar w:top="1440" w:right="1800" w:bottom="1440" w:left="1800" w:header="0" w:footer="987" w:gutter="0"/>
          <w:cols w:space="720" w:num="1"/>
        </w:sectPr>
      </w:pPr>
    </w:p>
    <w:p w14:paraId="41AE42F1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23" w:rightChars="11" w:firstLine="694" w:firstLineChars="200"/>
        <w:jc w:val="both"/>
        <w:textAlignment w:val="baseline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b/>
          <w:bCs/>
          <w:spacing w:val="18"/>
          <w:lang w:val="en-US" w:eastAsia="zh-CN"/>
        </w:rPr>
        <w:t>研究</w:t>
      </w:r>
      <w:r>
        <w:rPr>
          <w:rFonts w:hint="eastAsia" w:ascii="仿宋_GB2312" w:hAnsi="仿宋_GB2312" w:eastAsia="仿宋_GB2312" w:cs="仿宋_GB2312"/>
          <w:b/>
          <w:bCs/>
          <w:spacing w:val="18"/>
        </w:rPr>
        <w:t>内容：</w:t>
      </w:r>
      <w:r>
        <w:rPr>
          <w:rFonts w:hint="eastAsia" w:ascii="仿宋_GB2312" w:hAnsi="仿宋_GB2312" w:eastAsia="仿宋_GB2312" w:cs="仿宋_GB2312"/>
          <w:spacing w:val="18"/>
        </w:rPr>
        <w:t>对接“建设高素质教师队伍</w:t>
      </w:r>
      <w:r>
        <w:rPr>
          <w:rFonts w:hint="eastAsia" w:ascii="仿宋_GB2312" w:hAnsi="仿宋_GB2312" w:eastAsia="仿宋_GB2312" w:cs="仿宋_GB2312"/>
          <w:spacing w:val="-97"/>
        </w:rPr>
        <w:t xml:space="preserve"> </w:t>
      </w:r>
      <w:r>
        <w:rPr>
          <w:rFonts w:hint="eastAsia" w:ascii="仿宋_GB2312" w:hAnsi="仿宋_GB2312" w:eastAsia="仿宋_GB2312" w:cs="仿宋_GB2312"/>
          <w:spacing w:val="18"/>
        </w:rPr>
        <w:t>”</w:t>
      </w:r>
      <w:r>
        <w:rPr>
          <w:rFonts w:hint="eastAsia" w:ascii="仿宋_GB2312" w:hAnsi="仿宋_GB2312" w:eastAsia="仿宋_GB2312" w:cs="仿宋_GB2312"/>
          <w:spacing w:val="18"/>
          <w:lang w:val="en-US" w:eastAsia="zh-CN"/>
        </w:rPr>
        <w:t>要</w:t>
      </w:r>
      <w:r>
        <w:rPr>
          <w:rFonts w:hint="eastAsia" w:ascii="仿宋_GB2312" w:hAnsi="仿宋_GB2312" w:eastAsia="仿宋_GB2312" w:cs="仿宋_GB2312"/>
          <w:spacing w:val="-103"/>
          <w:lang w:val="en-US" w:eastAsia="zh-CN"/>
        </w:rPr>
        <w:t xml:space="preserve">求  </w:t>
      </w:r>
      <w:r>
        <w:rPr>
          <w:rFonts w:hint="eastAsia" w:ascii="仿宋_GB2312" w:hAnsi="仿宋_GB2312" w:eastAsia="仿宋_GB2312" w:cs="仿宋_GB2312"/>
          <w:spacing w:val="8"/>
        </w:rPr>
        <w:t>，研究</w:t>
      </w:r>
      <w:r>
        <w:rPr>
          <w:rFonts w:hint="eastAsia" w:ascii="仿宋_GB2312" w:hAnsi="仿宋_GB2312" w:eastAsia="仿宋_GB2312" w:cs="仿宋_GB2312"/>
          <w:spacing w:val="8"/>
          <w:lang w:val="en-US" w:eastAsia="zh-CN"/>
        </w:rPr>
        <w:t>AI赋能</w:t>
      </w:r>
      <w:r>
        <w:rPr>
          <w:rFonts w:hint="eastAsia" w:ascii="仿宋_GB2312" w:hAnsi="仿宋_GB2312" w:eastAsia="仿宋_GB2312" w:cs="仿宋_GB2312"/>
          <w:spacing w:val="8"/>
        </w:rPr>
        <w:t>教师</w:t>
      </w:r>
      <w:r>
        <w:rPr>
          <w:rFonts w:hint="eastAsia" w:ascii="仿宋_GB2312" w:hAnsi="仿宋_GB2312" w:eastAsia="仿宋_GB2312" w:cs="仿宋_GB2312"/>
          <w:spacing w:val="8"/>
          <w:lang w:val="en-US" w:eastAsia="zh-CN"/>
        </w:rPr>
        <w:t>全周期</w:t>
      </w:r>
      <w:r>
        <w:rPr>
          <w:rFonts w:hint="eastAsia" w:ascii="仿宋_GB2312" w:hAnsi="仿宋_GB2312" w:eastAsia="仿宋_GB2312" w:cs="仿宋_GB2312"/>
          <w:spacing w:val="8"/>
        </w:rPr>
        <w:t>培</w:t>
      </w:r>
      <w:r>
        <w:rPr>
          <w:rFonts w:hint="eastAsia" w:ascii="仿宋_GB2312" w:hAnsi="仿宋_GB2312" w:eastAsia="仿宋_GB2312" w:cs="仿宋_GB2312"/>
          <w:spacing w:val="8"/>
          <w:lang w:val="en-US" w:eastAsia="zh-CN"/>
        </w:rPr>
        <w:t>养路径</w:t>
      </w:r>
      <w:r>
        <w:rPr>
          <w:rFonts w:hint="eastAsia" w:ascii="仿宋_GB2312" w:hAnsi="仿宋_GB2312" w:eastAsia="仿宋_GB2312" w:cs="仿宋_GB2312"/>
          <w:spacing w:val="8"/>
          <w:lang w:eastAsia="zh-CN"/>
        </w:rPr>
        <w:t>；</w:t>
      </w:r>
      <w:r>
        <w:rPr>
          <w:rFonts w:hint="eastAsia" w:ascii="仿宋_GB2312" w:hAnsi="仿宋_GB2312" w:eastAsia="仿宋_GB2312" w:cs="仿宋_GB2312"/>
          <w:spacing w:val="8"/>
          <w:lang w:val="en-US" w:eastAsia="zh-CN"/>
        </w:rPr>
        <w:t>开发提升教师数智素养的系列培训项目；制定</w:t>
      </w:r>
      <w:r>
        <w:rPr>
          <w:rFonts w:hint="eastAsia" w:ascii="仿宋_GB2312" w:hAnsi="仿宋_GB2312" w:eastAsia="仿宋_GB2312" w:cs="仿宋_GB2312"/>
          <w:spacing w:val="9"/>
        </w:rPr>
        <w:t>全国教师教学创新大赛</w:t>
      </w:r>
      <w:r>
        <w:rPr>
          <w:rFonts w:hint="eastAsia" w:ascii="仿宋_GB2312" w:hAnsi="仿宋_GB2312" w:eastAsia="仿宋_GB2312" w:cs="仿宋_GB2312"/>
          <w:spacing w:val="9"/>
          <w:lang w:val="en-US" w:eastAsia="zh-CN"/>
        </w:rPr>
        <w:t>系统化</w:t>
      </w:r>
      <w:r>
        <w:rPr>
          <w:rFonts w:hint="eastAsia" w:ascii="仿宋_GB2312" w:hAnsi="仿宋_GB2312" w:eastAsia="仿宋_GB2312" w:cs="仿宋_GB2312"/>
          <w:spacing w:val="9"/>
        </w:rPr>
        <w:t>备赛策略。</w:t>
      </w:r>
    </w:p>
    <w:p w14:paraId="5972593A">
      <w:pPr>
        <w:pStyle w:val="2"/>
        <w:numPr>
          <w:ilvl w:val="0"/>
          <w:numId w:val="0"/>
        </w:numPr>
        <w:kinsoku/>
        <w:adjustRightInd/>
        <w:snapToGrid/>
        <w:spacing w:line="560" w:lineRule="exact"/>
        <w:ind w:left="0" w:firstLine="654" w:firstLineChars="200"/>
        <w:jc w:val="both"/>
        <w:textAlignment w:val="auto"/>
        <w:rPr>
          <w:rFonts w:hint="eastAsia" w:ascii="仿宋_GB2312" w:hAnsi="仿宋_GB2312" w:eastAsia="仿宋_GB2312" w:cs="仿宋_GB2312"/>
          <w:spacing w:val="9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pacing w:val="8"/>
        </w:rPr>
        <w:t>标志性成果：</w:t>
      </w:r>
      <w:r>
        <w:rPr>
          <w:rFonts w:hint="eastAsia" w:ascii="仿宋_GB2312" w:hAnsi="仿宋_GB2312" w:eastAsia="仿宋_GB2312" w:cs="仿宋_GB2312"/>
          <w:spacing w:val="8"/>
          <w:lang w:val="en-US" w:eastAsia="zh-CN"/>
        </w:rPr>
        <w:t>AI赋能</w:t>
      </w:r>
      <w:r>
        <w:rPr>
          <w:rFonts w:hint="eastAsia" w:ascii="仿宋_GB2312" w:hAnsi="仿宋_GB2312" w:eastAsia="仿宋_GB2312" w:cs="仿宋_GB2312"/>
          <w:spacing w:val="8"/>
        </w:rPr>
        <w:t>教师培</w:t>
      </w:r>
      <w:r>
        <w:rPr>
          <w:rFonts w:hint="eastAsia" w:ascii="仿宋_GB2312" w:hAnsi="仿宋_GB2312" w:eastAsia="仿宋_GB2312" w:cs="仿宋_GB2312"/>
          <w:spacing w:val="8"/>
          <w:lang w:val="en-US" w:eastAsia="zh-CN"/>
        </w:rPr>
        <w:t>养方案</w:t>
      </w:r>
      <w:r>
        <w:rPr>
          <w:rFonts w:hint="eastAsia" w:ascii="仿宋_GB2312" w:hAnsi="仿宋_GB2312" w:eastAsia="仿宋_GB2312" w:cs="仿宋_GB2312"/>
          <w:spacing w:val="8"/>
        </w:rPr>
        <w:t>、</w:t>
      </w:r>
      <w:r>
        <w:rPr>
          <w:rFonts w:hint="eastAsia" w:ascii="仿宋_GB2312" w:hAnsi="仿宋_GB2312" w:eastAsia="仿宋_GB2312" w:cs="仿宋_GB2312"/>
          <w:spacing w:val="8"/>
          <w:lang w:val="en-US" w:eastAsia="zh-CN"/>
        </w:rPr>
        <w:t>数智素养</w:t>
      </w:r>
      <w:r>
        <w:rPr>
          <w:rFonts w:hint="eastAsia" w:ascii="仿宋_GB2312" w:hAnsi="仿宋_GB2312" w:eastAsia="仿宋_GB2312" w:cs="仿宋_GB2312"/>
          <w:spacing w:val="8"/>
        </w:rPr>
        <w:t>培训手册、</w:t>
      </w:r>
      <w:r>
        <w:rPr>
          <w:rFonts w:hint="eastAsia" w:ascii="仿宋_GB2312" w:hAnsi="仿宋_GB2312" w:eastAsia="仿宋_GB2312" w:cs="仿宋_GB2312"/>
          <w:spacing w:val="9"/>
          <w:lang w:val="en-US" w:eastAsia="zh-CN"/>
        </w:rPr>
        <w:t>公开发表文章等。</w:t>
      </w:r>
    </w:p>
    <w:p w14:paraId="541BF63D">
      <w:pPr>
        <w:pStyle w:val="2"/>
        <w:numPr>
          <w:ilvl w:val="0"/>
          <w:numId w:val="0"/>
        </w:numPr>
        <w:kinsoku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="黑体" w:hAnsi="黑体" w:eastAsia="黑体" w:cs="黑体"/>
          <w:spacing w:val="7"/>
          <w:sz w:val="31"/>
          <w:szCs w:val="31"/>
          <w:lang w:val="en-US" w:eastAsia="zh-CN"/>
        </w:rPr>
        <w:t>二、</w:t>
      </w:r>
      <w:r>
        <w:rPr>
          <w:rFonts w:hint="eastAsia" w:ascii="黑体" w:hAnsi="黑体" w:eastAsia="黑体" w:cs="黑体"/>
          <w:spacing w:val="7"/>
          <w:sz w:val="31"/>
          <w:szCs w:val="31"/>
        </w:rPr>
        <w:t>一般课题</w:t>
      </w:r>
    </w:p>
    <w:p w14:paraId="0EF8AED6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23" w:rightChars="11"/>
        <w:jc w:val="both"/>
        <w:textAlignment w:val="baseline"/>
        <w:outlineLvl w:val="2"/>
        <w:rPr>
          <w:rFonts w:hint="eastAsia" w:ascii="仿宋_GB2312" w:hAnsi="仿宋_GB2312" w:eastAsia="仿宋_GB2312" w:cs="仿宋_GB2312"/>
          <w:b/>
          <w:bCs/>
          <w:sz w:val="31"/>
          <w:szCs w:val="31"/>
        </w:rPr>
      </w:pPr>
      <w:r>
        <w:rPr>
          <w:rFonts w:hint="eastAsia" w:ascii="楷体" w:hAnsi="楷体" w:eastAsia="楷体" w:cs="楷体"/>
          <w:b/>
          <w:bCs/>
          <w:spacing w:val="2"/>
          <w:sz w:val="31"/>
          <w:szCs w:val="31"/>
        </w:rPr>
        <w:t>（一）本专科教育</w:t>
      </w:r>
    </w:p>
    <w:p w14:paraId="21C33807">
      <w:pPr>
        <w:keepNext w:val="0"/>
        <w:keepLines w:val="0"/>
        <w:pageBreakBefore w:val="0"/>
        <w:widowControl/>
        <w:tabs>
          <w:tab w:val="left" w:pos="738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23" w:rightChars="11"/>
        <w:jc w:val="both"/>
        <w:textAlignment w:val="baseline"/>
        <w:rPr>
          <w:rFonts w:hint="eastAsia" w:ascii="仿宋_GB2312" w:hAnsi="仿宋_GB2312" w:eastAsia="仿宋_GB2312" w:cs="仿宋_GB2312"/>
          <w:b/>
          <w:bCs/>
          <w:snapToGrid w:val="0"/>
          <w:color w:val="000000"/>
          <w:spacing w:val="4"/>
          <w:kern w:val="0"/>
          <w:sz w:val="31"/>
          <w:szCs w:val="31"/>
          <w:lang w:val="en-US" w:eastAsia="en-US" w:bidi="ar-SA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color w:val="000000"/>
          <w:spacing w:val="4"/>
          <w:kern w:val="0"/>
          <w:sz w:val="31"/>
          <w:szCs w:val="31"/>
          <w:lang w:val="en-US" w:eastAsia="zh-CN" w:bidi="ar-SA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000000"/>
          <w:spacing w:val="4"/>
          <w:kern w:val="0"/>
          <w:sz w:val="31"/>
          <w:szCs w:val="31"/>
          <w:lang w:val="en-US" w:eastAsia="en-US" w:bidi="ar-SA"/>
        </w:rPr>
        <w:t>1.</w:t>
      </w: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000000"/>
          <w:spacing w:val="4"/>
          <w:kern w:val="0"/>
          <w:sz w:val="31"/>
          <w:szCs w:val="31"/>
          <w:lang w:val="en-US" w:eastAsia="zh-CN" w:bidi="ar-SA"/>
        </w:rPr>
        <w:t>临床</w:t>
      </w: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000000"/>
          <w:spacing w:val="4"/>
          <w:kern w:val="0"/>
          <w:sz w:val="31"/>
          <w:szCs w:val="31"/>
          <w:lang w:val="en-US" w:eastAsia="en-US" w:bidi="ar-SA"/>
        </w:rPr>
        <w:t>联合教研室改革实践（课题申报单位：</w:t>
      </w: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000000"/>
          <w:spacing w:val="4"/>
          <w:kern w:val="0"/>
          <w:sz w:val="31"/>
          <w:szCs w:val="31"/>
          <w:lang w:val="en-US" w:eastAsia="zh-CN" w:bidi="ar-SA"/>
        </w:rPr>
        <w:t>各临床联合教研室</w:t>
      </w: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000000"/>
          <w:spacing w:val="4"/>
          <w:kern w:val="0"/>
          <w:sz w:val="31"/>
          <w:szCs w:val="31"/>
          <w:lang w:val="en-US" w:eastAsia="en-US" w:bidi="ar-SA"/>
        </w:rPr>
        <w:t>）</w:t>
      </w:r>
    </w:p>
    <w:p w14:paraId="434677B1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35" w:right="23" w:rightChars="11" w:firstLine="679"/>
        <w:jc w:val="both"/>
        <w:textAlignment w:val="baseline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b/>
          <w:bCs/>
          <w:spacing w:val="11"/>
          <w:lang w:val="en-US" w:eastAsia="zh-CN"/>
        </w:rPr>
        <w:t>研究</w:t>
      </w:r>
      <w:r>
        <w:rPr>
          <w:rFonts w:hint="eastAsia" w:ascii="仿宋_GB2312" w:hAnsi="仿宋_GB2312" w:eastAsia="仿宋_GB2312" w:cs="仿宋_GB2312"/>
          <w:b/>
          <w:bCs/>
          <w:spacing w:val="11"/>
        </w:rPr>
        <w:t>内容：</w:t>
      </w:r>
      <w:r>
        <w:rPr>
          <w:rFonts w:hint="eastAsia" w:ascii="仿宋_GB2312" w:hAnsi="仿宋_GB2312" w:eastAsia="仿宋_GB2312" w:cs="仿宋_GB2312"/>
          <w:spacing w:val="8"/>
        </w:rPr>
        <w:t>研究</w:t>
      </w:r>
      <w:r>
        <w:rPr>
          <w:rFonts w:hint="eastAsia" w:ascii="仿宋_GB2312" w:hAnsi="仿宋_GB2312" w:eastAsia="仿宋_GB2312" w:cs="仿宋_GB2312"/>
          <w:spacing w:val="8"/>
          <w:lang w:val="en-US" w:eastAsia="zh-CN"/>
        </w:rPr>
        <w:t>临床</w:t>
      </w:r>
      <w:r>
        <w:rPr>
          <w:rFonts w:hint="eastAsia" w:ascii="仿宋_GB2312" w:hAnsi="仿宋_GB2312" w:eastAsia="仿宋_GB2312" w:cs="仿宋_GB2312"/>
          <w:spacing w:val="8"/>
        </w:rPr>
        <w:t>师资培训</w:t>
      </w:r>
      <w:r>
        <w:rPr>
          <w:rFonts w:hint="eastAsia" w:ascii="仿宋_GB2312" w:hAnsi="仿宋_GB2312" w:eastAsia="仿宋_GB2312" w:cs="仿宋_GB2312"/>
          <w:spacing w:val="8"/>
          <w:lang w:val="en-US" w:eastAsia="zh-CN"/>
        </w:rPr>
        <w:t>同质</w:t>
      </w:r>
      <w:r>
        <w:rPr>
          <w:rFonts w:hint="eastAsia" w:ascii="仿宋_GB2312" w:hAnsi="仿宋_GB2312" w:eastAsia="仿宋_GB2312" w:cs="仿宋_GB2312"/>
          <w:spacing w:val="8"/>
        </w:rPr>
        <w:t>化、</w:t>
      </w:r>
      <w:r>
        <w:rPr>
          <w:rFonts w:hint="eastAsia" w:ascii="仿宋_GB2312" w:hAnsi="仿宋_GB2312" w:eastAsia="仿宋_GB2312" w:cs="仿宋_GB2312"/>
          <w:spacing w:val="8"/>
          <w:lang w:val="en-US" w:eastAsia="zh-CN"/>
        </w:rPr>
        <w:t>临床授课内容标准化、</w:t>
      </w:r>
      <w:r>
        <w:rPr>
          <w:rFonts w:hint="eastAsia" w:ascii="仿宋_GB2312" w:hAnsi="仿宋_GB2312" w:eastAsia="仿宋_GB2312" w:cs="仿宋_GB2312"/>
          <w:spacing w:val="8"/>
        </w:rPr>
        <w:t>在线题库与考核评价统一化</w:t>
      </w:r>
      <w:r>
        <w:rPr>
          <w:rFonts w:hint="eastAsia" w:ascii="仿宋_GB2312" w:hAnsi="仿宋_GB2312" w:eastAsia="仿宋_GB2312" w:cs="仿宋_GB2312"/>
          <w:spacing w:val="8"/>
          <w:lang w:val="en-US" w:eastAsia="zh-CN"/>
        </w:rPr>
        <w:t>的路径</w:t>
      </w:r>
      <w:r>
        <w:rPr>
          <w:rFonts w:hint="eastAsia" w:ascii="仿宋_GB2312" w:hAnsi="仿宋_GB2312" w:eastAsia="仿宋_GB2312" w:cs="仿宋_GB2312"/>
          <w:spacing w:val="8"/>
        </w:rPr>
        <w:t>，</w:t>
      </w:r>
      <w:r>
        <w:rPr>
          <w:rFonts w:hint="eastAsia" w:ascii="仿宋_GB2312" w:hAnsi="仿宋_GB2312" w:eastAsia="仿宋_GB2312" w:cs="仿宋_GB2312"/>
          <w:spacing w:val="8"/>
          <w:lang w:val="en-US" w:eastAsia="zh-CN"/>
        </w:rPr>
        <w:t>有效</w:t>
      </w:r>
      <w:r>
        <w:rPr>
          <w:rFonts w:hint="eastAsia" w:ascii="仿宋_GB2312" w:hAnsi="仿宋_GB2312" w:eastAsia="仿宋_GB2312" w:cs="仿宋_GB2312"/>
          <w:spacing w:val="8"/>
        </w:rPr>
        <w:t>解决</w:t>
      </w:r>
      <w:r>
        <w:rPr>
          <w:rFonts w:hint="eastAsia" w:ascii="仿宋_GB2312" w:hAnsi="仿宋_GB2312" w:eastAsia="仿宋_GB2312" w:cs="仿宋_GB2312"/>
          <w:spacing w:val="8"/>
          <w:lang w:val="en-US" w:eastAsia="zh-CN"/>
        </w:rPr>
        <w:t>多点</w:t>
      </w:r>
      <w:r>
        <w:rPr>
          <w:rFonts w:hint="eastAsia" w:ascii="仿宋_GB2312" w:hAnsi="仿宋_GB2312" w:eastAsia="仿宋_GB2312" w:cs="仿宋_GB2312"/>
          <w:spacing w:val="8"/>
        </w:rPr>
        <w:t>临床教学质量差异问题。</w:t>
      </w:r>
    </w:p>
    <w:p w14:paraId="7D529CCA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72" w:right="23" w:rightChars="11" w:firstLine="602"/>
        <w:jc w:val="both"/>
        <w:textAlignment w:val="baseline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b/>
          <w:bCs/>
          <w:spacing w:val="6"/>
        </w:rPr>
        <w:t>标志性成果：</w:t>
      </w:r>
      <w:r>
        <w:rPr>
          <w:rFonts w:hint="eastAsia" w:ascii="仿宋_GB2312" w:hAnsi="仿宋_GB2312" w:eastAsia="仿宋_GB2312" w:cs="仿宋_GB2312"/>
          <w:spacing w:val="6"/>
        </w:rPr>
        <w:t>师资培训手册、</w:t>
      </w:r>
      <w:r>
        <w:rPr>
          <w:rFonts w:hint="eastAsia" w:ascii="仿宋_GB2312" w:hAnsi="仿宋_GB2312" w:eastAsia="仿宋_GB2312" w:cs="仿宋_GB2312"/>
          <w:spacing w:val="6"/>
          <w:lang w:val="en-US" w:eastAsia="zh-CN"/>
        </w:rPr>
        <w:t>标准化</w:t>
      </w:r>
      <w:r>
        <w:rPr>
          <w:rFonts w:hint="eastAsia" w:ascii="仿宋_GB2312" w:hAnsi="仿宋_GB2312" w:eastAsia="仿宋_GB2312" w:cs="仿宋_GB2312"/>
          <w:spacing w:val="6"/>
        </w:rPr>
        <w:t>试题库（含在线平台）、</w:t>
      </w:r>
      <w:r>
        <w:rPr>
          <w:rFonts w:hint="eastAsia" w:ascii="仿宋_GB2312" w:hAnsi="仿宋_GB2312" w:eastAsia="仿宋_GB2312" w:cs="仿宋_GB2312"/>
          <w:spacing w:val="7"/>
        </w:rPr>
        <w:t>同质化评估指标体系、改革实施方案、公开发表文章</w:t>
      </w:r>
      <w:r>
        <w:rPr>
          <w:rFonts w:hint="eastAsia" w:ascii="仿宋_GB2312" w:hAnsi="仿宋_GB2312" w:eastAsia="仿宋_GB2312" w:cs="仿宋_GB2312"/>
          <w:spacing w:val="7"/>
          <w:lang w:eastAsia="zh-CN"/>
        </w:rPr>
        <w:t>等</w:t>
      </w:r>
      <w:r>
        <w:rPr>
          <w:rFonts w:hint="eastAsia" w:ascii="仿宋_GB2312" w:hAnsi="仿宋_GB2312" w:eastAsia="仿宋_GB2312" w:cs="仿宋_GB2312"/>
          <w:spacing w:val="7"/>
        </w:rPr>
        <w:t>。</w:t>
      </w:r>
    </w:p>
    <w:p w14:paraId="100EEC2C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23" w:rightChars="11" w:firstLine="636" w:firstLineChars="200"/>
        <w:jc w:val="both"/>
        <w:textAlignment w:val="baseline"/>
        <w:outlineLvl w:val="3"/>
        <w:rPr>
          <w:rFonts w:hint="eastAsia" w:ascii="仿宋_GB2312" w:hAnsi="仿宋_GB2312" w:eastAsia="仿宋_GB2312" w:cs="仿宋_GB2312"/>
          <w:b w:val="0"/>
          <w:bCs w:val="0"/>
          <w:spacing w:val="4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4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 w:val="0"/>
          <w:bCs w:val="0"/>
          <w:spacing w:val="4"/>
        </w:rPr>
        <w:t>人工智能融入课堂教学与实践教学的应用场景探索（课题申报单位：承担本科教学任务各学院）</w:t>
      </w:r>
    </w:p>
    <w:p w14:paraId="3085E77C">
      <w:pPr>
        <w:pStyle w:val="2"/>
        <w:keepNext w:val="0"/>
        <w:keepLines w:val="0"/>
        <w:pageBreakBefore w:val="0"/>
        <w:widowControl/>
        <w:numPr>
          <w:ilvl w:val="-1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23" w:rightChars="11" w:firstLine="666" w:firstLineChars="200"/>
        <w:jc w:val="both"/>
        <w:textAlignment w:val="baseline"/>
        <w:outlineLvl w:val="3"/>
        <w:rPr>
          <w:rFonts w:hint="eastAsia" w:ascii="仿宋_GB2312" w:hAnsi="仿宋_GB2312" w:eastAsia="仿宋_GB2312" w:cs="仿宋_GB2312"/>
          <w:b w:val="0"/>
          <w:bCs w:val="0"/>
          <w:spacing w:val="11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pacing w:val="11"/>
          <w:lang w:val="en-US" w:eastAsia="zh-CN"/>
        </w:rPr>
        <w:t>研究</w:t>
      </w:r>
      <w:r>
        <w:rPr>
          <w:rFonts w:hint="eastAsia" w:ascii="仿宋_GB2312" w:hAnsi="仿宋_GB2312" w:eastAsia="仿宋_GB2312" w:cs="仿宋_GB2312"/>
          <w:b/>
          <w:bCs/>
          <w:spacing w:val="11"/>
        </w:rPr>
        <w:t>内容</w:t>
      </w:r>
      <w:r>
        <w:rPr>
          <w:rFonts w:hint="eastAsia" w:ascii="仿宋_GB2312" w:hAnsi="仿宋_GB2312" w:eastAsia="仿宋_GB2312" w:cs="仿宋_GB2312"/>
          <w:b w:val="0"/>
          <w:bCs w:val="0"/>
          <w:spacing w:val="11"/>
        </w:rPr>
        <w:t>：AI</w:t>
      </w:r>
      <w:r>
        <w:rPr>
          <w:rFonts w:hint="eastAsia" w:ascii="仿宋_GB2312" w:hAnsi="仿宋_GB2312" w:eastAsia="仿宋_GB2312" w:cs="仿宋_GB2312"/>
          <w:b w:val="0"/>
          <w:bCs w:val="0"/>
          <w:spacing w:val="11"/>
          <w:lang w:val="en-US" w:eastAsia="zh-CN"/>
        </w:rPr>
        <w:t>在</w:t>
      </w:r>
      <w:r>
        <w:rPr>
          <w:rFonts w:hint="eastAsia" w:ascii="仿宋_GB2312" w:hAnsi="仿宋_GB2312" w:eastAsia="仿宋_GB2312" w:cs="仿宋_GB2312"/>
          <w:b w:val="0"/>
          <w:bCs w:val="0"/>
          <w:spacing w:val="11"/>
        </w:rPr>
        <w:t>课堂教学场景</w:t>
      </w:r>
      <w:r>
        <w:rPr>
          <w:rFonts w:hint="eastAsia" w:ascii="仿宋_GB2312" w:hAnsi="仿宋_GB2312" w:eastAsia="仿宋_GB2312" w:cs="仿宋_GB2312"/>
          <w:b w:val="0"/>
          <w:bCs w:val="0"/>
          <w:spacing w:val="11"/>
          <w:lang w:val="en-US" w:eastAsia="zh-CN"/>
        </w:rPr>
        <w:t>中</w:t>
      </w:r>
      <w:r>
        <w:rPr>
          <w:rFonts w:hint="eastAsia" w:ascii="仿宋_GB2312" w:hAnsi="仿宋_GB2312" w:eastAsia="仿宋_GB2312" w:cs="仿宋_GB2312"/>
          <w:b w:val="0"/>
          <w:bCs w:val="0"/>
          <w:spacing w:val="11"/>
        </w:rPr>
        <w:t>的适配融合路径</w:t>
      </w:r>
      <w:r>
        <w:rPr>
          <w:rFonts w:hint="eastAsia" w:ascii="仿宋_GB2312" w:hAnsi="仿宋_GB2312" w:eastAsia="仿宋_GB2312" w:cs="仿宋_GB2312"/>
          <w:b w:val="0"/>
          <w:bCs w:val="0"/>
          <w:spacing w:val="11"/>
          <w:lang w:eastAsia="zh-CN"/>
        </w:rPr>
        <w:t>；AI</w:t>
      </w:r>
      <w:r>
        <w:rPr>
          <w:rFonts w:hint="eastAsia" w:ascii="仿宋_GB2312" w:hAnsi="仿宋_GB2312" w:eastAsia="仿宋_GB2312" w:cs="仿宋_GB2312"/>
          <w:b w:val="0"/>
          <w:bCs w:val="0"/>
          <w:spacing w:val="11"/>
          <w:lang w:val="en-US" w:eastAsia="zh-CN"/>
        </w:rPr>
        <w:t>在</w:t>
      </w:r>
      <w:r>
        <w:rPr>
          <w:rFonts w:hint="eastAsia" w:ascii="仿宋_GB2312" w:hAnsi="仿宋_GB2312" w:eastAsia="仿宋_GB2312" w:cs="仿宋_GB2312"/>
          <w:b w:val="0"/>
          <w:bCs w:val="0"/>
          <w:spacing w:val="11"/>
          <w:lang w:eastAsia="zh-CN"/>
        </w:rPr>
        <w:t>实践教学场景</w:t>
      </w:r>
      <w:r>
        <w:rPr>
          <w:rFonts w:hint="eastAsia" w:ascii="仿宋_GB2312" w:hAnsi="仿宋_GB2312" w:eastAsia="仿宋_GB2312" w:cs="仿宋_GB2312"/>
          <w:b w:val="0"/>
          <w:bCs w:val="0"/>
          <w:spacing w:val="11"/>
          <w:lang w:val="en-US" w:eastAsia="zh-CN"/>
        </w:rPr>
        <w:t>中</w:t>
      </w:r>
      <w:r>
        <w:rPr>
          <w:rFonts w:hint="eastAsia" w:ascii="仿宋_GB2312" w:hAnsi="仿宋_GB2312" w:eastAsia="仿宋_GB2312" w:cs="仿宋_GB2312"/>
          <w:b w:val="0"/>
          <w:bCs w:val="0"/>
          <w:spacing w:val="11"/>
          <w:lang w:eastAsia="zh-CN"/>
        </w:rPr>
        <w:t>的落地模式探索；AI教学应用的伦理与规范研究。</w:t>
      </w:r>
    </w:p>
    <w:p w14:paraId="3160F834">
      <w:pPr>
        <w:pStyle w:val="2"/>
        <w:keepNext w:val="0"/>
        <w:keepLines w:val="0"/>
        <w:pageBreakBefore w:val="0"/>
        <w:widowControl/>
        <w:numPr>
          <w:ilvl w:val="-1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23" w:rightChars="11" w:firstLine="666" w:firstLineChars="200"/>
        <w:jc w:val="both"/>
        <w:textAlignment w:val="baseline"/>
        <w:outlineLvl w:val="3"/>
        <w:rPr>
          <w:rFonts w:hint="default" w:ascii="仿宋_GB2312" w:hAnsi="仿宋_GB2312" w:eastAsia="仿宋_GB2312" w:cs="仿宋_GB2312"/>
          <w:b w:val="0"/>
          <w:bCs w:val="0"/>
          <w:spacing w:val="11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pacing w:val="11"/>
          <w:lang w:val="en-US" w:eastAsia="zh-CN"/>
        </w:rPr>
        <w:t>标志性成果</w:t>
      </w:r>
      <w:r>
        <w:rPr>
          <w:rFonts w:hint="eastAsia" w:ascii="仿宋_GB2312" w:hAnsi="仿宋_GB2312" w:eastAsia="仿宋_GB2312" w:cs="仿宋_GB2312"/>
          <w:b w:val="0"/>
          <w:bCs w:val="0"/>
          <w:spacing w:val="11"/>
          <w:lang w:val="en-US" w:eastAsia="zh-CN"/>
        </w:rPr>
        <w:t>：AI典型教学案例包（含完整教案、课件、AI工具操作说明等）、应用效果实证评估报告、公开发表文章等。</w:t>
      </w:r>
    </w:p>
    <w:p w14:paraId="26F0402A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34" w:right="23" w:rightChars="11" w:firstLine="640"/>
        <w:jc w:val="both"/>
        <w:textAlignment w:val="baseline"/>
        <w:outlineLvl w:val="9"/>
        <w:rPr>
          <w:rFonts w:hint="eastAsia" w:ascii="仿宋_GB2312" w:hAnsi="仿宋_GB2312" w:eastAsia="仿宋_GB2312" w:cs="仿宋_GB2312"/>
          <w:b w:val="0"/>
          <w:bCs w:val="0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20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 w:val="0"/>
          <w:bCs w:val="0"/>
          <w:spacing w:val="5"/>
        </w:rPr>
        <w:t>数字化背景下的教学评价改革（课题申报单位：承担本科教学任务各学院、教务处）</w:t>
      </w:r>
    </w:p>
    <w:p w14:paraId="305C0E4C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6" w:right="23" w:rightChars="11" w:firstLine="708"/>
        <w:jc w:val="both"/>
        <w:textAlignment w:val="baseline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b/>
          <w:bCs/>
          <w:spacing w:val="15"/>
          <w:lang w:val="en-US" w:eastAsia="zh-CN"/>
        </w:rPr>
        <w:t>研究</w:t>
      </w:r>
      <w:r>
        <w:rPr>
          <w:rFonts w:hint="eastAsia" w:ascii="仿宋_GB2312" w:hAnsi="仿宋_GB2312" w:eastAsia="仿宋_GB2312" w:cs="仿宋_GB2312"/>
          <w:b/>
          <w:bCs/>
          <w:spacing w:val="15"/>
        </w:rPr>
        <w:t>内容：</w:t>
      </w:r>
      <w:r>
        <w:rPr>
          <w:rFonts w:hint="eastAsia" w:ascii="仿宋_GB2312" w:hAnsi="仿宋_GB2312" w:eastAsia="仿宋_GB2312" w:cs="仿宋_GB2312"/>
          <w:spacing w:val="15"/>
        </w:rPr>
        <w:t>推进我校数字化考试体系建设，依托考易在线考试平台与教务线下纸质试卷在线阅卷平台</w:t>
      </w:r>
      <w:r>
        <w:rPr>
          <w:rFonts w:hint="eastAsia" w:ascii="仿宋_GB2312" w:hAnsi="仿宋_GB2312" w:eastAsia="仿宋_GB2312" w:cs="仿宋_GB2312"/>
          <w:spacing w:val="8"/>
        </w:rPr>
        <w:t>，</w:t>
      </w:r>
      <w:r>
        <w:rPr>
          <w:rFonts w:hint="eastAsia" w:ascii="仿宋_GB2312" w:hAnsi="仿宋_GB2312" w:eastAsia="仿宋_GB2312" w:cs="仿宋_GB2312"/>
          <w:spacing w:val="8"/>
          <w:lang w:val="en-US" w:eastAsia="zh-CN"/>
        </w:rPr>
        <w:t>开展</w:t>
      </w:r>
      <w:r>
        <w:rPr>
          <w:rFonts w:hint="eastAsia" w:ascii="仿宋_GB2312" w:hAnsi="仿宋_GB2312" w:eastAsia="仿宋_GB2312" w:cs="仿宋_GB2312"/>
          <w:spacing w:val="8"/>
        </w:rPr>
        <w:t>试题资源建设、考试数据赋能教学过程</w:t>
      </w:r>
      <w:r>
        <w:rPr>
          <w:rFonts w:hint="eastAsia" w:ascii="仿宋_GB2312" w:hAnsi="仿宋_GB2312" w:eastAsia="仿宋_GB2312" w:cs="仿宋_GB2312"/>
          <w:spacing w:val="8"/>
          <w:lang w:val="en-US" w:eastAsia="zh-CN"/>
        </w:rPr>
        <w:t>的研究、过程性</w:t>
      </w:r>
      <w:r>
        <w:rPr>
          <w:rFonts w:hint="eastAsia" w:ascii="仿宋_GB2312" w:hAnsi="仿宋_GB2312" w:eastAsia="仿宋_GB2312" w:cs="仿宋_GB2312"/>
          <w:spacing w:val="8"/>
        </w:rPr>
        <w:t>考核</w:t>
      </w:r>
      <w:r>
        <w:rPr>
          <w:rFonts w:hint="eastAsia" w:ascii="仿宋_GB2312" w:hAnsi="仿宋_GB2312" w:eastAsia="仿宋_GB2312" w:cs="仿宋_GB2312"/>
          <w:spacing w:val="8"/>
          <w:lang w:val="en-US" w:eastAsia="zh-CN"/>
        </w:rPr>
        <w:t>的有效</w:t>
      </w:r>
      <w:r>
        <w:rPr>
          <w:rFonts w:hint="eastAsia" w:ascii="仿宋_GB2312" w:hAnsi="仿宋_GB2312" w:eastAsia="仿宋_GB2312" w:cs="仿宋_GB2312"/>
          <w:spacing w:val="8"/>
        </w:rPr>
        <w:t>应用</w:t>
      </w:r>
      <w:r>
        <w:rPr>
          <w:rFonts w:hint="eastAsia" w:ascii="仿宋_GB2312" w:hAnsi="仿宋_GB2312" w:eastAsia="仿宋_GB2312" w:cs="仿宋_GB2312"/>
          <w:spacing w:val="10"/>
          <w:lang w:val="en-US" w:eastAsia="zh-CN"/>
        </w:rPr>
        <w:t>，以及</w:t>
      </w:r>
      <w:r>
        <w:rPr>
          <w:rFonts w:hint="eastAsia" w:ascii="仿宋_GB2312" w:hAnsi="仿宋_GB2312" w:eastAsia="仿宋_GB2312" w:cs="仿宋_GB2312"/>
          <w:spacing w:val="10"/>
        </w:rPr>
        <w:t>形成性评价工具</w:t>
      </w:r>
      <w:r>
        <w:rPr>
          <w:rFonts w:hint="eastAsia" w:ascii="仿宋_GB2312" w:hAnsi="仿宋_GB2312" w:eastAsia="仿宋_GB2312" w:cs="仿宋_GB2312"/>
          <w:spacing w:val="10"/>
          <w:lang w:val="en-US" w:eastAsia="zh-CN"/>
        </w:rPr>
        <w:t>的智能化</w:t>
      </w:r>
      <w:r>
        <w:rPr>
          <w:rFonts w:hint="eastAsia" w:ascii="仿宋_GB2312" w:hAnsi="仿宋_GB2312" w:eastAsia="仿宋_GB2312" w:cs="仿宋_GB2312"/>
          <w:spacing w:val="10"/>
        </w:rPr>
        <w:t>开发，推动信息技</w:t>
      </w:r>
      <w:r>
        <w:rPr>
          <w:rFonts w:hint="eastAsia" w:ascii="仿宋_GB2312" w:hAnsi="仿宋_GB2312" w:eastAsia="仿宋_GB2312" w:cs="仿宋_GB2312"/>
          <w:spacing w:val="9"/>
        </w:rPr>
        <w:t>术与教学</w:t>
      </w:r>
      <w:r>
        <w:rPr>
          <w:rFonts w:hint="eastAsia" w:ascii="仿宋_GB2312" w:hAnsi="仿宋_GB2312" w:eastAsia="仿宋_GB2312" w:cs="仿宋_GB2312"/>
          <w:spacing w:val="9"/>
          <w:lang w:val="en-US" w:eastAsia="zh-CN"/>
        </w:rPr>
        <w:t>评价</w:t>
      </w:r>
      <w:r>
        <w:rPr>
          <w:rFonts w:hint="eastAsia" w:ascii="仿宋_GB2312" w:hAnsi="仿宋_GB2312" w:eastAsia="仿宋_GB2312" w:cs="仿宋_GB2312"/>
          <w:spacing w:val="9"/>
        </w:rPr>
        <w:t>深度融</w:t>
      </w:r>
      <w:r>
        <w:rPr>
          <w:rFonts w:hint="eastAsia" w:ascii="仿宋_GB2312" w:hAnsi="仿宋_GB2312" w:eastAsia="仿宋_GB2312" w:cs="仿宋_GB2312"/>
          <w:spacing w:val="8"/>
        </w:rPr>
        <w:t>合。</w:t>
      </w:r>
    </w:p>
    <w:p w14:paraId="39354D80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41" w:right="23" w:rightChars="11" w:firstLine="633"/>
        <w:jc w:val="both"/>
        <w:textAlignment w:val="baseline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b/>
          <w:bCs/>
          <w:spacing w:val="8"/>
        </w:rPr>
        <w:t>标志性成果：</w:t>
      </w:r>
      <w:r>
        <w:rPr>
          <w:rFonts w:hint="eastAsia" w:ascii="仿宋_GB2312" w:hAnsi="仿宋_GB2312" w:eastAsia="仿宋_GB2312" w:cs="仿宋_GB2312"/>
          <w:spacing w:val="8"/>
        </w:rPr>
        <w:t>考核改革方案、题库建设规范、评价工具</w:t>
      </w:r>
      <w:r>
        <w:rPr>
          <w:rFonts w:hint="eastAsia" w:ascii="仿宋_GB2312" w:hAnsi="仿宋_GB2312" w:eastAsia="仿宋_GB2312" w:cs="仿宋_GB2312"/>
          <w:spacing w:val="6"/>
        </w:rPr>
        <w:t>原型、实证研究报告。</w:t>
      </w:r>
    </w:p>
    <w:p w14:paraId="1A1B26E2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23" w:rightChars="11"/>
        <w:jc w:val="both"/>
        <w:textAlignment w:val="baseline"/>
        <w:outlineLvl w:val="3"/>
        <w:rPr>
          <w:rFonts w:hint="default" w:ascii="仿宋_GB2312" w:hAnsi="仿宋_GB2312" w:eastAsia="仿宋_GB2312" w:cs="仿宋_GB2312"/>
          <w:spacing w:val="5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5"/>
          <w:lang w:val="en-US" w:eastAsia="zh-CN"/>
        </w:rPr>
        <w:t xml:space="preserve">    4</w:t>
      </w:r>
      <w:r>
        <w:rPr>
          <w:rFonts w:hint="eastAsia" w:ascii="仿宋_GB2312" w:hAnsi="仿宋_GB2312" w:eastAsia="仿宋_GB2312" w:cs="仿宋_GB2312"/>
          <w:spacing w:val="5"/>
        </w:rPr>
        <w:t>.新形态教材与交叉学科教材</w:t>
      </w:r>
      <w:r>
        <w:rPr>
          <w:rFonts w:hint="eastAsia" w:ascii="仿宋_GB2312" w:hAnsi="仿宋_GB2312" w:eastAsia="仿宋_GB2312" w:cs="仿宋_GB2312"/>
          <w:spacing w:val="5"/>
          <w:lang w:val="en-US" w:eastAsia="zh-CN"/>
        </w:rPr>
        <w:t>开发建设研究</w:t>
      </w:r>
      <w:r>
        <w:rPr>
          <w:rFonts w:hint="eastAsia" w:ascii="仿宋_GB2312" w:hAnsi="仿宋_GB2312" w:eastAsia="仿宋_GB2312" w:cs="仿宋_GB2312"/>
          <w:spacing w:val="5"/>
          <w:lang w:eastAsia="zh-CN"/>
        </w:rPr>
        <w:t>（课题申报单位：承担本科教学任务各学院）</w:t>
      </w:r>
    </w:p>
    <w:p w14:paraId="5E18678D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23" w:rightChars="11" w:firstLine="682" w:firstLineChars="200"/>
        <w:jc w:val="both"/>
        <w:textAlignment w:val="baseline"/>
        <w:outlineLvl w:val="3"/>
        <w:rPr>
          <w:rFonts w:hint="eastAsia" w:ascii="仿宋_GB2312" w:hAnsi="仿宋_GB2312" w:eastAsia="仿宋_GB2312" w:cs="仿宋_GB2312"/>
          <w:spacing w:val="5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pacing w:val="15"/>
          <w:lang w:val="en-US" w:eastAsia="zh-CN"/>
        </w:rPr>
        <w:t>研究</w:t>
      </w:r>
      <w:r>
        <w:rPr>
          <w:rFonts w:hint="eastAsia" w:ascii="仿宋_GB2312" w:hAnsi="仿宋_GB2312" w:eastAsia="仿宋_GB2312" w:cs="仿宋_GB2312"/>
          <w:b/>
          <w:bCs/>
          <w:spacing w:val="15"/>
        </w:rPr>
        <w:t>内容：</w:t>
      </w:r>
      <w:r>
        <w:rPr>
          <w:rFonts w:hint="eastAsia" w:ascii="仿宋_GB2312" w:hAnsi="仿宋_GB2312" w:eastAsia="仿宋_GB2312" w:cs="仿宋_GB2312"/>
          <w:spacing w:val="5"/>
        </w:rPr>
        <w:t>围绕“医学+人工智能”“医学+材料”“医学+大数据”等交叉领域，研究教材的知识框架搭建、学科融合逻辑、案例选取标准，开发适用于</w:t>
      </w:r>
      <w:r>
        <w:rPr>
          <w:rFonts w:hint="eastAsia" w:ascii="仿宋_GB2312" w:hAnsi="仿宋_GB2312" w:eastAsia="仿宋_GB2312" w:cs="仿宋_GB2312"/>
          <w:spacing w:val="5"/>
          <w:lang w:val="en-US" w:eastAsia="zh-CN"/>
        </w:rPr>
        <w:t>院校教育</w:t>
      </w:r>
      <w:r>
        <w:rPr>
          <w:rFonts w:hint="eastAsia" w:ascii="仿宋_GB2312" w:hAnsi="仿宋_GB2312" w:eastAsia="仿宋_GB2312" w:cs="仿宋_GB2312"/>
          <w:spacing w:val="5"/>
        </w:rPr>
        <w:t>的交叉学科教材样例</w:t>
      </w:r>
      <w:r>
        <w:rPr>
          <w:rFonts w:hint="eastAsia" w:ascii="仿宋_GB2312" w:hAnsi="仿宋_GB2312" w:eastAsia="仿宋_GB2312" w:cs="仿宋_GB2312"/>
          <w:spacing w:val="5"/>
          <w:lang w:eastAsia="zh-CN"/>
        </w:rPr>
        <w:t>；建立新形态教材、</w:t>
      </w:r>
      <w:r>
        <w:rPr>
          <w:rFonts w:hint="eastAsia" w:ascii="仿宋_GB2312" w:hAnsi="仿宋_GB2312" w:eastAsia="仿宋_GB2312" w:cs="仿宋_GB2312"/>
          <w:spacing w:val="5"/>
          <w:lang w:val="en-US" w:eastAsia="zh-CN"/>
        </w:rPr>
        <w:t>数字教材</w:t>
      </w:r>
      <w:r>
        <w:rPr>
          <w:rFonts w:hint="eastAsia" w:ascii="仿宋_GB2312" w:hAnsi="仿宋_GB2312" w:eastAsia="仿宋_GB2312" w:cs="仿宋_GB2312"/>
          <w:spacing w:val="5"/>
          <w:lang w:eastAsia="zh-CN"/>
        </w:rPr>
        <w:t>的使用效果评价指标体系；研究基于教学反馈和学科进展的教材定期修订与迭代更新机制，确保教材内容的先进性与适用性。</w:t>
      </w:r>
    </w:p>
    <w:p w14:paraId="344D88C8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23" w:rightChars="11" w:firstLine="642" w:firstLineChars="200"/>
        <w:jc w:val="both"/>
        <w:textAlignment w:val="baseline"/>
        <w:outlineLvl w:val="3"/>
        <w:rPr>
          <w:rFonts w:hint="default" w:ascii="仿宋_GB2312" w:hAnsi="仿宋_GB2312" w:eastAsia="仿宋_GB2312" w:cs="仿宋_GB2312"/>
          <w:spacing w:val="5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pacing w:val="5"/>
          <w:lang w:eastAsia="zh-CN"/>
        </w:rPr>
        <w:t>标志性成果：</w:t>
      </w:r>
      <w:r>
        <w:rPr>
          <w:rFonts w:hint="eastAsia" w:ascii="仿宋_GB2312" w:hAnsi="仿宋_GB2312" w:eastAsia="仿宋_GB2312" w:cs="仿宋_GB2312"/>
          <w:spacing w:val="5"/>
          <w:lang w:eastAsia="zh-CN"/>
        </w:rPr>
        <w:t>交叉学科教材编写指南或大纲、教材应用实践案例集、</w:t>
      </w:r>
      <w:r>
        <w:rPr>
          <w:rFonts w:hint="eastAsia" w:ascii="仿宋_GB2312" w:hAnsi="仿宋_GB2312" w:eastAsia="仿宋_GB2312" w:cs="仿宋_GB2312"/>
          <w:spacing w:val="5"/>
          <w:lang w:val="en-US" w:eastAsia="zh-CN"/>
        </w:rPr>
        <w:t>教材使用效果评价体系、</w:t>
      </w:r>
      <w:r>
        <w:rPr>
          <w:rFonts w:hint="eastAsia" w:ascii="仿宋_GB2312" w:hAnsi="仿宋_GB2312" w:eastAsia="仿宋_GB2312" w:cs="仿宋_GB2312"/>
          <w:spacing w:val="5"/>
          <w:lang w:eastAsia="zh-CN"/>
        </w:rPr>
        <w:t>教材使用效果评估报告、公开发表文章</w:t>
      </w:r>
      <w:r>
        <w:rPr>
          <w:rFonts w:hint="eastAsia" w:ascii="仿宋_GB2312" w:hAnsi="仿宋_GB2312" w:eastAsia="仿宋_GB2312" w:cs="仿宋_GB2312"/>
          <w:spacing w:val="5"/>
          <w:lang w:val="en-US" w:eastAsia="zh-CN"/>
        </w:rPr>
        <w:t>等。</w:t>
      </w:r>
    </w:p>
    <w:p w14:paraId="36102391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23" w:rightChars="11" w:firstLine="640" w:firstLineChars="200"/>
        <w:jc w:val="both"/>
        <w:textAlignment w:val="baseline"/>
        <w:outlineLvl w:val="3"/>
        <w:rPr>
          <w:rFonts w:hint="eastAsia" w:ascii="仿宋_GB2312" w:hAnsi="仿宋_GB2312" w:eastAsia="仿宋_GB2312" w:cs="仿宋_GB2312"/>
          <w:b w:val="0"/>
          <w:bCs w:val="0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5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b w:val="0"/>
          <w:bCs w:val="0"/>
          <w:spacing w:val="5"/>
        </w:rPr>
        <w:t>招生就业联动与生源质量提升策略</w:t>
      </w:r>
      <w:r>
        <w:rPr>
          <w:rFonts w:hint="eastAsia" w:ascii="仿宋_GB2312" w:hAnsi="仿宋_GB2312" w:eastAsia="仿宋_GB2312" w:cs="仿宋_GB2312"/>
          <w:b w:val="0"/>
          <w:bCs w:val="0"/>
          <w:spacing w:val="5"/>
          <w:lang w:eastAsia="zh-CN"/>
        </w:rPr>
        <w:t>（课题申报单位：</w:t>
      </w:r>
      <w:r>
        <w:rPr>
          <w:rFonts w:hint="eastAsia" w:ascii="仿宋_GB2312" w:hAnsi="仿宋_GB2312" w:eastAsia="仿宋_GB2312" w:cs="仿宋_GB2312"/>
          <w:b w:val="0"/>
          <w:bCs w:val="0"/>
          <w:spacing w:val="5"/>
          <w:lang w:val="en-US" w:eastAsia="zh-CN"/>
        </w:rPr>
        <w:t>教务处招生办公室、各专业所在学院</w:t>
      </w:r>
      <w:r>
        <w:rPr>
          <w:rFonts w:hint="eastAsia" w:ascii="仿宋_GB2312" w:hAnsi="仿宋_GB2312" w:eastAsia="仿宋_GB2312" w:cs="仿宋_GB2312"/>
          <w:b w:val="0"/>
          <w:bCs w:val="0"/>
          <w:spacing w:val="5"/>
          <w:lang w:eastAsia="zh-CN"/>
        </w:rPr>
        <w:t>）</w:t>
      </w:r>
    </w:p>
    <w:p w14:paraId="77AF97B3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6" w:right="23" w:rightChars="11" w:firstLine="708"/>
        <w:jc w:val="both"/>
        <w:textAlignment w:val="baseline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b/>
          <w:bCs/>
          <w:spacing w:val="3"/>
          <w:lang w:val="en-US" w:eastAsia="zh-CN"/>
        </w:rPr>
        <w:t>研究</w:t>
      </w:r>
      <w:r>
        <w:rPr>
          <w:rFonts w:hint="eastAsia" w:ascii="仿宋_GB2312" w:hAnsi="仿宋_GB2312" w:eastAsia="仿宋_GB2312" w:cs="仿宋_GB2312"/>
          <w:b/>
          <w:bCs/>
          <w:spacing w:val="3"/>
        </w:rPr>
        <w:t>内容：</w:t>
      </w:r>
      <w:r>
        <w:rPr>
          <w:rFonts w:hint="eastAsia" w:ascii="仿宋_GB2312" w:hAnsi="仿宋_GB2312" w:eastAsia="仿宋_GB2312" w:cs="仿宋_GB2312"/>
          <w:spacing w:val="3"/>
        </w:rPr>
        <w:t>基于国家要求医学专业招生“</w:t>
      </w:r>
      <w:r>
        <w:rPr>
          <w:rFonts w:hint="eastAsia" w:ascii="仿宋_GB2312" w:hAnsi="仿宋_GB2312" w:eastAsia="仿宋_GB2312" w:cs="仿宋_GB2312"/>
          <w:spacing w:val="-101"/>
        </w:rPr>
        <w:t xml:space="preserve"> </w:t>
      </w:r>
      <w:r>
        <w:rPr>
          <w:rFonts w:hint="eastAsia" w:ascii="仿宋_GB2312" w:hAnsi="仿宋_GB2312" w:eastAsia="仿宋_GB2312" w:cs="仿宋_GB2312"/>
          <w:spacing w:val="3"/>
        </w:rPr>
        <w:t>以需定</w:t>
      </w:r>
      <w:r>
        <w:rPr>
          <w:rFonts w:hint="eastAsia" w:ascii="仿宋_GB2312" w:hAnsi="仿宋_GB2312" w:eastAsia="仿宋_GB2312" w:cs="仿宋_GB2312"/>
          <w:spacing w:val="2"/>
        </w:rPr>
        <w:t>招</w:t>
      </w:r>
      <w:r>
        <w:rPr>
          <w:rFonts w:hint="eastAsia" w:ascii="仿宋_GB2312" w:hAnsi="仿宋_GB2312" w:eastAsia="仿宋_GB2312" w:cs="仿宋_GB2312"/>
          <w:spacing w:val="-112"/>
        </w:rPr>
        <w:t xml:space="preserve"> </w:t>
      </w:r>
      <w:r>
        <w:rPr>
          <w:rFonts w:hint="eastAsia" w:ascii="仿宋_GB2312" w:hAnsi="仿宋_GB2312" w:eastAsia="仿宋_GB2312" w:cs="仿宋_GB2312"/>
          <w:spacing w:val="2"/>
        </w:rPr>
        <w:t>”和学校</w:t>
      </w:r>
      <w:r>
        <w:rPr>
          <w:rFonts w:hint="eastAsia" w:ascii="仿宋_GB2312" w:hAnsi="仿宋_GB2312" w:eastAsia="仿宋_GB2312" w:cs="仿宋_GB2312"/>
          <w:spacing w:val="8"/>
        </w:rPr>
        <w:t>“招生宣传优化</w:t>
      </w:r>
      <w:r>
        <w:rPr>
          <w:rFonts w:hint="eastAsia" w:ascii="仿宋_GB2312" w:hAnsi="仿宋_GB2312" w:eastAsia="仿宋_GB2312" w:cs="仿宋_GB2312"/>
          <w:spacing w:val="-113"/>
        </w:rPr>
        <w:t xml:space="preserve"> </w:t>
      </w:r>
      <w:r>
        <w:rPr>
          <w:rFonts w:hint="eastAsia" w:ascii="仿宋_GB2312" w:hAnsi="仿宋_GB2312" w:eastAsia="仿宋_GB2312" w:cs="仿宋_GB2312"/>
          <w:spacing w:val="8"/>
        </w:rPr>
        <w:t>”，分析高招改革政策、生源基地建设、就</w:t>
      </w:r>
      <w:r>
        <w:rPr>
          <w:rFonts w:hint="eastAsia" w:ascii="仿宋_GB2312" w:hAnsi="仿宋_GB2312" w:eastAsia="仿宋_GB2312" w:cs="仿宋_GB2312"/>
          <w:spacing w:val="5"/>
        </w:rPr>
        <w:t>业市场开拓（如访企拓岗</w:t>
      </w:r>
      <w:r>
        <w:rPr>
          <w:rFonts w:hint="eastAsia" w:ascii="仿宋_GB2312" w:hAnsi="仿宋_GB2312" w:eastAsia="仿宋_GB2312" w:cs="仿宋_GB2312"/>
          <w:spacing w:val="-37"/>
        </w:rPr>
        <w:t>），</w:t>
      </w:r>
      <w:r>
        <w:rPr>
          <w:rFonts w:hint="eastAsia" w:ascii="仿宋_GB2312" w:hAnsi="仿宋_GB2312" w:eastAsia="仿宋_GB2312" w:cs="仿宋_GB2312"/>
          <w:spacing w:val="5"/>
        </w:rPr>
        <w:t>构建招生-培养-就业闭环机</w:t>
      </w:r>
      <w:r>
        <w:rPr>
          <w:rFonts w:hint="eastAsia" w:ascii="仿宋_GB2312" w:hAnsi="仿宋_GB2312" w:eastAsia="仿宋_GB2312" w:cs="仿宋_GB2312"/>
          <w:spacing w:val="4"/>
        </w:rPr>
        <w:t>制。</w:t>
      </w:r>
    </w:p>
    <w:p w14:paraId="102122F1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44" w:right="23" w:rightChars="11" w:firstLine="630"/>
        <w:jc w:val="both"/>
        <w:textAlignment w:val="baseline"/>
        <w:rPr>
          <w:rFonts w:hint="eastAsia" w:ascii="仿宋_GB2312" w:hAnsi="仿宋_GB2312" w:eastAsia="仿宋_GB2312" w:cs="仿宋_GB2312"/>
          <w:spacing w:val="6"/>
        </w:rPr>
      </w:pPr>
      <w:r>
        <w:rPr>
          <w:rFonts w:hint="eastAsia" w:ascii="仿宋_GB2312" w:hAnsi="仿宋_GB2312" w:eastAsia="仿宋_GB2312" w:cs="仿宋_GB2312"/>
          <w:b/>
          <w:bCs/>
          <w:spacing w:val="8"/>
        </w:rPr>
        <w:t>标志性成果：</w:t>
      </w:r>
      <w:r>
        <w:rPr>
          <w:rFonts w:hint="eastAsia" w:ascii="仿宋_GB2312" w:hAnsi="仿宋_GB2312" w:eastAsia="仿宋_GB2312" w:cs="仿宋_GB2312"/>
          <w:spacing w:val="8"/>
        </w:rPr>
        <w:t>政策分析报告、招生宣传改革方案、就业</w:t>
      </w:r>
      <w:r>
        <w:rPr>
          <w:rFonts w:hint="eastAsia" w:ascii="仿宋_GB2312" w:hAnsi="仿宋_GB2312" w:eastAsia="仿宋_GB2312" w:cs="仿宋_GB2312"/>
          <w:spacing w:val="6"/>
        </w:rPr>
        <w:t>帮扶体系、实证研究数据</w:t>
      </w:r>
      <w:r>
        <w:rPr>
          <w:rFonts w:hint="eastAsia" w:ascii="仿宋_GB2312" w:hAnsi="仿宋_GB2312" w:eastAsia="仿宋_GB2312" w:cs="仿宋_GB2312"/>
          <w:spacing w:val="6"/>
          <w:lang w:eastAsia="zh-CN"/>
        </w:rPr>
        <w:t>、</w:t>
      </w:r>
      <w:r>
        <w:rPr>
          <w:rFonts w:hint="eastAsia" w:ascii="仿宋_GB2312" w:hAnsi="仿宋_GB2312" w:eastAsia="仿宋_GB2312" w:cs="仿宋_GB2312"/>
          <w:spacing w:val="6"/>
          <w:lang w:val="en-US" w:eastAsia="zh-CN"/>
        </w:rPr>
        <w:t>公开发表文章</w:t>
      </w:r>
      <w:r>
        <w:rPr>
          <w:rFonts w:hint="eastAsia" w:ascii="仿宋_GB2312" w:hAnsi="仿宋_GB2312" w:eastAsia="仿宋_GB2312" w:cs="仿宋_GB2312"/>
          <w:spacing w:val="6"/>
          <w:lang w:eastAsia="zh-CN"/>
        </w:rPr>
        <w:t>等</w:t>
      </w:r>
      <w:r>
        <w:rPr>
          <w:rFonts w:hint="eastAsia" w:ascii="仿宋_GB2312" w:hAnsi="仿宋_GB2312" w:eastAsia="仿宋_GB2312" w:cs="仿宋_GB2312"/>
          <w:spacing w:val="6"/>
        </w:rPr>
        <w:t>。</w:t>
      </w:r>
    </w:p>
    <w:p w14:paraId="1261300C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23" w:rightChars="11"/>
        <w:jc w:val="both"/>
        <w:textAlignment w:val="baseline"/>
        <w:outlineLvl w:val="2"/>
        <w:rPr>
          <w:rFonts w:hint="eastAsia" w:ascii="楷体" w:hAnsi="楷体" w:eastAsia="楷体" w:cs="楷体"/>
          <w:b/>
          <w:bCs/>
          <w:sz w:val="31"/>
          <w:szCs w:val="31"/>
        </w:rPr>
      </w:pPr>
      <w:r>
        <w:rPr>
          <w:rFonts w:hint="eastAsia" w:ascii="楷体" w:hAnsi="楷体" w:eastAsia="楷体" w:cs="楷体"/>
          <w:b/>
          <w:bCs/>
          <w:spacing w:val="4"/>
          <w:sz w:val="31"/>
          <w:szCs w:val="31"/>
        </w:rPr>
        <w:t>（二）学位与研究生教育</w:t>
      </w:r>
    </w:p>
    <w:p w14:paraId="6D012F93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37" w:right="23" w:rightChars="11" w:firstLine="677"/>
        <w:jc w:val="both"/>
        <w:textAlignment w:val="baseline"/>
        <w:rPr>
          <w:rFonts w:hint="eastAsia" w:ascii="仿宋_GB2312" w:hAnsi="仿宋_GB2312" w:eastAsia="仿宋_GB2312" w:cs="仿宋_GB2312"/>
          <w:b/>
          <w:bCs/>
          <w:spacing w:val="7"/>
        </w:rPr>
      </w:pPr>
      <w:r>
        <w:rPr>
          <w:rFonts w:hint="eastAsia" w:ascii="仿宋_GB2312" w:hAnsi="仿宋_GB2312" w:eastAsia="仿宋_GB2312" w:cs="仿宋_GB2312"/>
          <w:b/>
          <w:bCs/>
          <w:spacing w:val="7"/>
          <w:lang w:val="en-US" w:eastAsia="zh-CN"/>
        </w:rPr>
        <w:t>研究</w:t>
      </w:r>
      <w:r>
        <w:rPr>
          <w:rFonts w:hint="eastAsia" w:ascii="仿宋_GB2312" w:hAnsi="仿宋_GB2312" w:eastAsia="仿宋_GB2312" w:cs="仿宋_GB2312"/>
          <w:b/>
          <w:bCs/>
          <w:spacing w:val="7"/>
        </w:rPr>
        <w:t>内容：</w:t>
      </w:r>
    </w:p>
    <w:p w14:paraId="0E55C795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37" w:right="23" w:rightChars="11" w:firstLine="677"/>
        <w:jc w:val="both"/>
        <w:textAlignment w:val="baseline"/>
        <w:rPr>
          <w:rFonts w:hint="eastAsia" w:ascii="仿宋_GB2312" w:hAnsi="仿宋_GB2312" w:eastAsia="仿宋_GB2312" w:cs="仿宋_GB2312"/>
          <w:spacing w:val="3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7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pacing w:val="8"/>
        </w:rPr>
        <w:t>双一流建设学科建设要素研究；</w:t>
      </w:r>
      <w:r>
        <w:rPr>
          <w:rFonts w:hint="eastAsia" w:ascii="仿宋_GB2312" w:hAnsi="仿宋_GB2312" w:eastAsia="仿宋_GB2312" w:cs="仿宋_GB2312"/>
          <w:spacing w:val="3"/>
        </w:rPr>
        <w:t>以社会需求为导向的学科建设研究；</w:t>
      </w:r>
      <w:r>
        <w:rPr>
          <w:rFonts w:hint="eastAsia" w:ascii="仿宋_GB2312" w:hAnsi="仿宋_GB2312" w:eastAsia="仿宋_GB2312" w:cs="仿宋_GB2312"/>
          <w:spacing w:val="7"/>
        </w:rPr>
        <w:t>学科</w:t>
      </w:r>
      <w:r>
        <w:rPr>
          <w:rFonts w:hint="eastAsia" w:ascii="仿宋_GB2312" w:hAnsi="仿宋_GB2312" w:eastAsia="仿宋_GB2312" w:cs="仿宋_GB2312"/>
          <w:spacing w:val="6"/>
        </w:rPr>
        <w:t>调整与交</w:t>
      </w:r>
      <w:r>
        <w:rPr>
          <w:rFonts w:hint="eastAsia" w:ascii="仿宋_GB2312" w:hAnsi="仿宋_GB2312" w:eastAsia="仿宋_GB2312" w:cs="仿宋_GB2312"/>
          <w:spacing w:val="3"/>
        </w:rPr>
        <w:t>叉学科建设推进研究；</w:t>
      </w:r>
    </w:p>
    <w:p w14:paraId="332B729D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37" w:right="23" w:rightChars="11" w:firstLine="677"/>
        <w:jc w:val="both"/>
        <w:textAlignment w:val="baseline"/>
        <w:rPr>
          <w:rFonts w:hint="eastAsia" w:ascii="仿宋_GB2312" w:hAnsi="仿宋_GB2312" w:eastAsia="仿宋_GB2312" w:cs="仿宋_GB2312"/>
          <w:spacing w:val="8"/>
        </w:rPr>
      </w:pPr>
      <w:r>
        <w:rPr>
          <w:rFonts w:hint="eastAsia" w:ascii="仿宋_GB2312" w:hAnsi="仿宋_GB2312" w:eastAsia="仿宋_GB2312" w:cs="仿宋_GB2312"/>
          <w:spacing w:val="3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pacing w:val="8"/>
        </w:rPr>
        <w:t>各学科研究生课程（含课程思政、在线课程）和教材建设；</w:t>
      </w:r>
    </w:p>
    <w:p w14:paraId="0AA2D5B9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37" w:right="23" w:rightChars="11" w:firstLine="677"/>
        <w:jc w:val="both"/>
        <w:textAlignment w:val="baseline"/>
        <w:rPr>
          <w:rFonts w:hint="eastAsia" w:ascii="仿宋_GB2312" w:hAnsi="仿宋_GB2312" w:eastAsia="仿宋_GB2312" w:cs="仿宋_GB2312"/>
          <w:spacing w:val="7"/>
        </w:rPr>
      </w:pPr>
      <w:r>
        <w:rPr>
          <w:rFonts w:hint="eastAsia" w:ascii="仿宋_GB2312" w:hAnsi="仿宋_GB2312" w:eastAsia="仿宋_GB2312" w:cs="仿宋_GB2312"/>
          <w:spacing w:val="8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pacing w:val="8"/>
        </w:rPr>
        <w:t>学位论文质量保障体系建设与研究生培养质量监控研究；</w:t>
      </w:r>
      <w:r>
        <w:rPr>
          <w:rFonts w:hint="eastAsia" w:ascii="仿宋_GB2312" w:hAnsi="仿宋_GB2312" w:eastAsia="仿宋_GB2312" w:cs="仿宋_GB2312"/>
          <w:spacing w:val="7"/>
        </w:rPr>
        <w:t>研究生和导师综合评价模式探索；</w:t>
      </w:r>
    </w:p>
    <w:p w14:paraId="285CEB35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37" w:right="23" w:rightChars="11" w:firstLine="677"/>
        <w:jc w:val="both"/>
        <w:textAlignment w:val="baseline"/>
        <w:rPr>
          <w:rFonts w:hint="eastAsia" w:ascii="仿宋_GB2312" w:hAnsi="仿宋_GB2312" w:eastAsia="仿宋_GB2312" w:cs="仿宋_GB2312"/>
          <w:spacing w:val="8"/>
        </w:rPr>
      </w:pPr>
      <w:r>
        <w:rPr>
          <w:rFonts w:hint="eastAsia" w:ascii="仿宋_GB2312" w:hAnsi="仿宋_GB2312" w:eastAsia="仿宋_GB2312" w:cs="仿宋_GB2312"/>
          <w:spacing w:val="8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spacing w:val="8"/>
        </w:rPr>
        <w:t>以质量保障为基础的同等学力管理体制机制研究；</w:t>
      </w:r>
    </w:p>
    <w:p w14:paraId="5D9332DD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37" w:right="23" w:rightChars="11" w:firstLine="677"/>
        <w:jc w:val="both"/>
        <w:textAlignment w:val="baseline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spacing w:val="8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spacing w:val="8"/>
        </w:rPr>
        <w:t>研究生创新创业教育改革研究；研究生分流机制探索；研究生心理健康教育在人才培养中的作用研究与实践探索；提升研究生综合素质的实践探索。</w:t>
      </w:r>
    </w:p>
    <w:p w14:paraId="7C2A8FCC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37" w:right="23" w:rightChars="11" w:firstLine="637"/>
        <w:jc w:val="both"/>
        <w:textAlignment w:val="baseline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b/>
          <w:bCs/>
          <w:spacing w:val="8"/>
        </w:rPr>
        <w:t>标志性成果：</w:t>
      </w:r>
      <w:r>
        <w:rPr>
          <w:rFonts w:hint="eastAsia" w:ascii="仿宋_GB2312" w:hAnsi="仿宋_GB2312" w:eastAsia="仿宋_GB2312" w:cs="仿宋_GB2312"/>
          <w:spacing w:val="8"/>
        </w:rPr>
        <w:t>培养方案、改革方案、新建课程、实践效果总结、分析研究报告、公开发表文章等。</w:t>
      </w:r>
    </w:p>
    <w:p w14:paraId="0D9D60C5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23" w:rightChars="11"/>
        <w:jc w:val="both"/>
        <w:textAlignment w:val="baseline"/>
        <w:outlineLvl w:val="2"/>
        <w:rPr>
          <w:rFonts w:hint="eastAsia" w:ascii="楷体" w:hAnsi="楷体" w:eastAsia="楷体" w:cs="楷体"/>
          <w:b/>
          <w:bCs/>
          <w:sz w:val="31"/>
          <w:szCs w:val="31"/>
        </w:rPr>
      </w:pPr>
      <w:r>
        <w:rPr>
          <w:rFonts w:hint="eastAsia" w:ascii="楷体" w:hAnsi="楷体" w:eastAsia="楷体" w:cs="楷体"/>
          <w:b/>
          <w:bCs/>
          <w:spacing w:val="4"/>
          <w:sz w:val="31"/>
          <w:szCs w:val="31"/>
        </w:rPr>
        <w:t>（三）毕业后教育及继续教育</w:t>
      </w:r>
    </w:p>
    <w:p w14:paraId="7FA09C1D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679" w:right="23" w:rightChars="11"/>
        <w:jc w:val="both"/>
        <w:textAlignment w:val="baseline"/>
        <w:outlineLvl w:val="3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</w:rPr>
        <w:t>1.</w:t>
      </w:r>
      <w:r>
        <w:rPr>
          <w:rFonts w:hint="eastAsia" w:ascii="仿宋_GB2312" w:hAnsi="仿宋_GB2312" w:eastAsia="仿宋_GB2312" w:cs="仿宋_GB2312"/>
          <w:b/>
          <w:bCs/>
          <w:spacing w:val="3"/>
        </w:rPr>
        <w:t>成人学历教育</w:t>
      </w:r>
    </w:p>
    <w:p w14:paraId="7A2F4A66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34" w:right="23" w:rightChars="11" w:firstLine="599"/>
        <w:jc w:val="both"/>
        <w:textAlignment w:val="baseline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b/>
          <w:bCs/>
          <w:spacing w:val="10"/>
          <w:lang w:val="en-US" w:eastAsia="zh-CN"/>
        </w:rPr>
        <w:t>研究</w:t>
      </w:r>
      <w:r>
        <w:rPr>
          <w:rFonts w:hint="eastAsia" w:ascii="仿宋_GB2312" w:hAnsi="仿宋_GB2312" w:eastAsia="仿宋_GB2312" w:cs="仿宋_GB2312"/>
          <w:b/>
          <w:bCs/>
          <w:spacing w:val="10"/>
        </w:rPr>
        <w:t>内容：</w:t>
      </w:r>
      <w:r>
        <w:rPr>
          <w:rFonts w:hint="eastAsia" w:ascii="仿宋_GB2312" w:hAnsi="仿宋_GB2312" w:eastAsia="仿宋_GB2312" w:cs="仿宋_GB2312"/>
          <w:spacing w:val="10"/>
        </w:rPr>
        <w:t>课程建设（含课程思政）与教学改革研究；题库</w:t>
      </w:r>
      <w:r>
        <w:rPr>
          <w:rFonts w:hint="eastAsia" w:ascii="仿宋_GB2312" w:hAnsi="仿宋_GB2312" w:eastAsia="仿宋_GB2312" w:cs="仿宋_GB2312"/>
          <w:spacing w:val="6"/>
        </w:rPr>
        <w:t>（含在线题库）建设研究</w:t>
      </w:r>
      <w:r>
        <w:rPr>
          <w:rFonts w:hint="eastAsia" w:ascii="仿宋_GB2312" w:hAnsi="仿宋_GB2312" w:eastAsia="仿宋_GB2312" w:cs="仿宋_GB2312"/>
          <w:spacing w:val="7"/>
        </w:rPr>
        <w:t>。</w:t>
      </w:r>
    </w:p>
    <w:p w14:paraId="78DF8696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687" w:right="23" w:rightChars="11"/>
        <w:jc w:val="both"/>
        <w:textAlignment w:val="baseline"/>
        <w:outlineLvl w:val="3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pacing w:val="3"/>
        </w:rPr>
        <w:t>2.</w:t>
      </w:r>
      <w:r>
        <w:rPr>
          <w:rFonts w:hint="eastAsia" w:ascii="仿宋_GB2312" w:hAnsi="仿宋_GB2312" w:eastAsia="仿宋_GB2312" w:cs="仿宋_GB2312"/>
          <w:b/>
          <w:bCs/>
        </w:rPr>
        <w:t>全科医学</w:t>
      </w:r>
    </w:p>
    <w:p w14:paraId="49CD9DD3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39" w:right="23" w:rightChars="11" w:firstLine="593"/>
        <w:jc w:val="both"/>
        <w:textAlignment w:val="baseline"/>
        <w:rPr>
          <w:rFonts w:hint="eastAsia" w:ascii="仿宋_GB2312" w:hAnsi="仿宋_GB2312" w:eastAsia="仿宋_GB2312" w:cs="仿宋_GB231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pacing w:val="10"/>
          <w:lang w:val="en-US" w:eastAsia="zh-CN"/>
        </w:rPr>
        <w:t>研究</w:t>
      </w:r>
      <w:r>
        <w:rPr>
          <w:rFonts w:hint="eastAsia" w:ascii="仿宋_GB2312" w:hAnsi="仿宋_GB2312" w:eastAsia="仿宋_GB2312" w:cs="仿宋_GB2312"/>
          <w:b/>
          <w:bCs/>
          <w:spacing w:val="10"/>
        </w:rPr>
        <w:t>内容：</w:t>
      </w:r>
      <w:r>
        <w:rPr>
          <w:rFonts w:hint="eastAsia" w:ascii="仿宋_GB2312" w:hAnsi="仿宋_GB2312" w:eastAsia="仿宋_GB2312" w:cs="仿宋_GB2312"/>
          <w:spacing w:val="10"/>
        </w:rPr>
        <w:t>全科医学</w:t>
      </w:r>
      <w:r>
        <w:rPr>
          <w:rFonts w:hint="eastAsia" w:ascii="仿宋_GB2312" w:hAnsi="仿宋_GB2312" w:eastAsia="仿宋_GB2312" w:cs="仿宋_GB2312"/>
          <w:spacing w:val="10"/>
          <w:lang w:val="en-US" w:eastAsia="zh-CN"/>
        </w:rPr>
        <w:t>教师能力提升</w:t>
      </w:r>
      <w:r>
        <w:rPr>
          <w:rFonts w:hint="eastAsia" w:ascii="仿宋_GB2312" w:hAnsi="仿宋_GB2312" w:eastAsia="仿宋_GB2312" w:cs="仿宋_GB2312"/>
          <w:spacing w:val="10"/>
        </w:rPr>
        <w:t>方案</w:t>
      </w:r>
      <w:r>
        <w:rPr>
          <w:rFonts w:hint="eastAsia" w:ascii="仿宋_GB2312" w:hAnsi="仿宋_GB2312" w:eastAsia="仿宋_GB2312" w:cs="仿宋_GB2312"/>
          <w:spacing w:val="8"/>
        </w:rPr>
        <w:t>研究；</w:t>
      </w:r>
      <w:r>
        <w:rPr>
          <w:rFonts w:hint="eastAsia" w:ascii="仿宋_GB2312" w:hAnsi="仿宋_GB2312" w:eastAsia="仿宋_GB2312" w:cs="仿宋_GB2312"/>
          <w:spacing w:val="8"/>
          <w:lang w:val="en-US" w:eastAsia="zh-CN"/>
        </w:rPr>
        <w:t>AI辅助全科医生诊疗对临床能力提升的影响研究；全科医学临床带教课程思政研究。</w:t>
      </w:r>
    </w:p>
    <w:p w14:paraId="17B9E7C1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37" w:right="23" w:rightChars="11" w:firstLine="637"/>
        <w:jc w:val="both"/>
        <w:textAlignment w:val="baseline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b/>
          <w:bCs/>
          <w:spacing w:val="8"/>
        </w:rPr>
        <w:t>标志性成果：</w:t>
      </w:r>
      <w:r>
        <w:rPr>
          <w:rFonts w:hint="eastAsia" w:ascii="仿宋_GB2312" w:hAnsi="仿宋_GB2312" w:eastAsia="仿宋_GB2312" w:cs="仿宋_GB2312"/>
          <w:spacing w:val="8"/>
        </w:rPr>
        <w:t>研究报告、建设方案、</w:t>
      </w:r>
      <w:r>
        <w:rPr>
          <w:rFonts w:hint="eastAsia" w:ascii="仿宋_GB2312" w:hAnsi="仿宋_GB2312" w:eastAsia="仿宋_GB2312" w:cs="仿宋_GB2312"/>
          <w:spacing w:val="8"/>
          <w:lang w:val="en-US" w:eastAsia="zh-CN"/>
        </w:rPr>
        <w:t>人才培养方案</w:t>
      </w:r>
      <w:r>
        <w:rPr>
          <w:rFonts w:hint="eastAsia" w:ascii="仿宋_GB2312" w:hAnsi="仿宋_GB2312" w:eastAsia="仿宋_GB2312" w:cs="仿宋_GB2312"/>
          <w:spacing w:val="8"/>
        </w:rPr>
        <w:t>、教学管</w:t>
      </w:r>
      <w:r>
        <w:rPr>
          <w:rFonts w:hint="eastAsia" w:ascii="仿宋_GB2312" w:hAnsi="仿宋_GB2312" w:eastAsia="仿宋_GB2312" w:cs="仿宋_GB2312"/>
          <w:spacing w:val="7"/>
        </w:rPr>
        <w:t>理文件、试题题库、公开发表文章等。</w:t>
      </w:r>
    </w:p>
    <w:p w14:paraId="35EBBDD5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23" w:rightChars="11"/>
        <w:jc w:val="both"/>
        <w:textAlignment w:val="baseline"/>
        <w:outlineLvl w:val="2"/>
        <w:rPr>
          <w:rFonts w:hint="eastAsia" w:ascii="楷体" w:hAnsi="楷体" w:eastAsia="楷体" w:cs="楷体"/>
          <w:b/>
          <w:bCs/>
          <w:sz w:val="31"/>
          <w:szCs w:val="31"/>
        </w:rPr>
      </w:pPr>
      <w:r>
        <w:rPr>
          <w:rFonts w:hint="eastAsia" w:ascii="楷体" w:hAnsi="楷体" w:eastAsia="楷体" w:cs="楷体"/>
          <w:b/>
          <w:bCs/>
          <w:spacing w:val="-4"/>
          <w:sz w:val="31"/>
          <w:szCs w:val="31"/>
        </w:rPr>
        <w:t>（四）国际学生教育</w:t>
      </w:r>
    </w:p>
    <w:p w14:paraId="41A87D9F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687" w:right="23" w:rightChars="11"/>
        <w:jc w:val="both"/>
        <w:textAlignment w:val="baseline"/>
        <w:outlineLvl w:val="3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b/>
          <w:bCs/>
          <w:spacing w:val="3"/>
        </w:rPr>
        <w:t>1.教育教学（英文授课）</w:t>
      </w:r>
    </w:p>
    <w:p w14:paraId="241D8D34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23" w:rightChars="11" w:firstLine="646" w:firstLineChars="200"/>
        <w:jc w:val="both"/>
        <w:textAlignment w:val="baseline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b/>
          <w:bCs/>
          <w:spacing w:val="6"/>
          <w:lang w:val="en-US" w:eastAsia="zh-CN"/>
        </w:rPr>
        <w:t>研究</w:t>
      </w:r>
      <w:r>
        <w:rPr>
          <w:rFonts w:hint="eastAsia" w:ascii="仿宋_GB2312" w:hAnsi="仿宋_GB2312" w:eastAsia="仿宋_GB2312" w:cs="仿宋_GB2312"/>
          <w:b/>
          <w:bCs/>
          <w:spacing w:val="6"/>
        </w:rPr>
        <w:t>内容：</w:t>
      </w:r>
      <w:r>
        <w:rPr>
          <w:rFonts w:hint="eastAsia" w:ascii="仿宋_GB2312" w:hAnsi="仿宋_GB2312" w:eastAsia="仿宋_GB2312" w:cs="仿宋_GB2312"/>
          <w:spacing w:val="6"/>
        </w:rPr>
        <w:t>主干课程英文试题库建设；基于课程平台、知</w:t>
      </w:r>
      <w:r>
        <w:rPr>
          <w:rFonts w:hint="eastAsia" w:ascii="仿宋_GB2312" w:hAnsi="仿宋_GB2312" w:eastAsia="仿宋_GB2312" w:cs="仿宋_GB2312"/>
          <w:spacing w:val="21"/>
        </w:rPr>
        <w:t>识图谱等信息化技术开展的英文或中英文双语本科线上课</w:t>
      </w:r>
      <w:r>
        <w:rPr>
          <w:rFonts w:hint="eastAsia" w:ascii="仿宋_GB2312" w:hAnsi="仿宋_GB2312" w:eastAsia="仿宋_GB2312" w:cs="仿宋_GB2312"/>
          <w:spacing w:val="-18"/>
        </w:rPr>
        <w:t>程、线下课程、线上线下混合式课程研究探索</w:t>
      </w:r>
      <w:r>
        <w:rPr>
          <w:rFonts w:hint="eastAsia" w:ascii="仿宋_GB2312" w:hAnsi="仿宋_GB2312" w:eastAsia="仿宋_GB2312" w:cs="仿宋_GB2312"/>
          <w:spacing w:val="-18"/>
          <w:lang w:val="en-US" w:eastAsia="zh-CN"/>
        </w:rPr>
        <w:t>及教材编写</w:t>
      </w:r>
      <w:r>
        <w:rPr>
          <w:rFonts w:hint="eastAsia" w:ascii="仿宋_GB2312" w:hAnsi="仿宋_GB2312" w:eastAsia="仿宋_GB2312" w:cs="仿宋_GB2312"/>
          <w:spacing w:val="-18"/>
        </w:rPr>
        <w:t>；</w:t>
      </w:r>
      <w:r>
        <w:rPr>
          <w:rFonts w:hint="eastAsia" w:ascii="仿宋_GB2312" w:hAnsi="仿宋_GB2312" w:eastAsia="仿宋_GB2312" w:cs="仿宋_GB2312"/>
        </w:rPr>
        <w:t>AI</w:t>
      </w:r>
      <w:r>
        <w:rPr>
          <w:rFonts w:hint="eastAsia" w:ascii="仿宋_GB2312" w:hAnsi="仿宋_GB2312" w:eastAsia="仿宋_GB2312" w:cs="仿宋_GB2312"/>
          <w:spacing w:val="8"/>
        </w:rPr>
        <w:t>赋能教学实践；国际学生教学质量评价及质量</w:t>
      </w:r>
      <w:r>
        <w:rPr>
          <w:rFonts w:hint="eastAsia" w:ascii="仿宋_GB2312" w:hAnsi="仿宋_GB2312" w:eastAsia="仿宋_GB2312" w:cs="仿宋_GB2312"/>
          <w:spacing w:val="7"/>
        </w:rPr>
        <w:t>保障研究；国际学生教学内容和教学方法改</w:t>
      </w:r>
      <w:r>
        <w:rPr>
          <w:rFonts w:hint="eastAsia" w:ascii="仿宋_GB2312" w:hAnsi="仿宋_GB2312" w:eastAsia="仿宋_GB2312" w:cs="仿宋_GB2312"/>
          <w:spacing w:val="6"/>
        </w:rPr>
        <w:t>革；国际学生汉</w:t>
      </w:r>
      <w:r>
        <w:rPr>
          <w:rFonts w:hint="eastAsia" w:ascii="仿宋_GB2312" w:hAnsi="仿宋_GB2312" w:eastAsia="仿宋_GB2312" w:cs="仿宋_GB2312"/>
          <w:spacing w:val="9"/>
        </w:rPr>
        <w:t>语、医学汉语教学课程建设的研究；英文原版教材引进与运</w:t>
      </w:r>
      <w:r>
        <w:rPr>
          <w:rFonts w:hint="eastAsia" w:ascii="仿宋_GB2312" w:hAnsi="仿宋_GB2312" w:eastAsia="仿宋_GB2312" w:cs="仿宋_GB2312"/>
          <w:spacing w:val="5"/>
        </w:rPr>
        <w:t>用研究；来华留学生“了解中国”教育优质线下课程、线上</w:t>
      </w:r>
      <w:r>
        <w:rPr>
          <w:rFonts w:hint="eastAsia" w:ascii="仿宋_GB2312" w:hAnsi="仿宋_GB2312" w:eastAsia="仿宋_GB2312" w:cs="仿宋_GB2312"/>
          <w:spacing w:val="9"/>
        </w:rPr>
        <w:t>线下混合式课程、特色实践课程建设。</w:t>
      </w:r>
    </w:p>
    <w:p w14:paraId="6F7C8A55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679" w:right="23" w:rightChars="11"/>
        <w:jc w:val="both"/>
        <w:textAlignment w:val="baseline"/>
        <w:outlineLvl w:val="3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b/>
          <w:bCs/>
          <w:spacing w:val="1"/>
        </w:rPr>
        <w:t>2.教育管理</w:t>
      </w:r>
    </w:p>
    <w:p w14:paraId="6AE72F3E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48" w:right="23" w:rightChars="11" w:firstLine="584"/>
        <w:jc w:val="both"/>
        <w:textAlignment w:val="baseline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b/>
          <w:bCs/>
          <w:spacing w:val="4"/>
          <w:lang w:val="en-US" w:eastAsia="zh-CN"/>
        </w:rPr>
        <w:t>研究</w:t>
      </w:r>
      <w:r>
        <w:rPr>
          <w:rFonts w:hint="eastAsia" w:ascii="仿宋_GB2312" w:hAnsi="仿宋_GB2312" w:eastAsia="仿宋_GB2312" w:cs="仿宋_GB2312"/>
          <w:b/>
          <w:bCs/>
          <w:spacing w:val="4"/>
        </w:rPr>
        <w:t>内容：</w:t>
      </w:r>
      <w:r>
        <w:rPr>
          <w:rFonts w:hint="eastAsia" w:ascii="仿宋_GB2312" w:hAnsi="仿宋_GB2312" w:eastAsia="仿宋_GB2312" w:cs="仿宋_GB2312"/>
          <w:spacing w:val="4"/>
        </w:rPr>
        <w:t>国际学生生源质量评价及录取标准研究；国际学生“感知中国”的中国国情教育策略与实施路径研</w:t>
      </w:r>
      <w:r>
        <w:rPr>
          <w:rFonts w:hint="eastAsia" w:ascii="仿宋_GB2312" w:hAnsi="仿宋_GB2312" w:eastAsia="仿宋_GB2312" w:cs="仿宋_GB2312"/>
          <w:spacing w:val="3"/>
        </w:rPr>
        <w:t>究；国际</w:t>
      </w:r>
      <w:r>
        <w:rPr>
          <w:rFonts w:hint="eastAsia" w:ascii="仿宋_GB2312" w:hAnsi="仿宋_GB2312" w:eastAsia="仿宋_GB2312" w:cs="仿宋_GB2312"/>
          <w:spacing w:val="5"/>
        </w:rPr>
        <w:t>学生法治教育路径研究；国际学生医学职业道德教育研究；</w:t>
      </w:r>
      <w:r>
        <w:rPr>
          <w:rFonts w:hint="eastAsia" w:ascii="仿宋_GB2312" w:hAnsi="仿宋_GB2312" w:eastAsia="仿宋_GB2312" w:cs="仿宋_GB2312"/>
          <w:spacing w:val="7"/>
        </w:rPr>
        <w:t>国际学生人才培养模式改革的探索。</w:t>
      </w:r>
    </w:p>
    <w:p w14:paraId="3D62FE5B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23" w:rightChars="11" w:firstLine="622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7"/>
        </w:rPr>
      </w:pPr>
      <w:r>
        <w:rPr>
          <w:rFonts w:hint="eastAsia" w:ascii="仿宋_GB2312" w:hAnsi="仿宋_GB2312" w:eastAsia="仿宋_GB2312" w:cs="仿宋_GB2312"/>
          <w:b/>
          <w:bCs/>
        </w:rPr>
        <w:t>标志性成果：</w:t>
      </w:r>
      <w:r>
        <w:rPr>
          <w:rFonts w:hint="eastAsia" w:ascii="仿宋_GB2312" w:hAnsi="仿宋_GB2312" w:eastAsia="仿宋_GB2312" w:cs="仿宋_GB2312"/>
        </w:rPr>
        <w:t>全英文试题库、</w:t>
      </w:r>
      <w:r>
        <w:rPr>
          <w:rFonts w:hint="eastAsia" w:ascii="仿宋_GB2312" w:hAnsi="仿宋_GB2312" w:eastAsia="仿宋_GB2312" w:cs="仿宋_GB2312"/>
          <w:lang w:val="en-US" w:eastAsia="zh-CN"/>
        </w:rPr>
        <w:t>教材、</w:t>
      </w:r>
      <w:r>
        <w:rPr>
          <w:rFonts w:hint="eastAsia" w:ascii="仿宋_GB2312" w:hAnsi="仿宋_GB2312" w:eastAsia="仿宋_GB2312" w:cs="仿宋_GB2312"/>
        </w:rPr>
        <w:t>课程设计方案、研究</w:t>
      </w:r>
      <w:r>
        <w:rPr>
          <w:rFonts w:hint="eastAsia" w:ascii="仿宋_GB2312" w:hAnsi="仿宋_GB2312" w:eastAsia="仿宋_GB2312" w:cs="仿宋_GB2312"/>
          <w:spacing w:val="-1"/>
        </w:rPr>
        <w:t>报告、</w:t>
      </w:r>
      <w:r>
        <w:rPr>
          <w:rFonts w:hint="eastAsia" w:ascii="仿宋_GB2312" w:hAnsi="仿宋_GB2312" w:eastAsia="仿宋_GB2312" w:cs="仿宋_GB2312"/>
          <w:spacing w:val="8"/>
        </w:rPr>
        <w:t>建设方案、指标体系、教学文件、公开发表的论文、优质课</w:t>
      </w:r>
      <w:r>
        <w:rPr>
          <w:rFonts w:hint="eastAsia" w:ascii="仿宋_GB2312" w:hAnsi="仿宋_GB2312" w:eastAsia="仿宋_GB2312" w:cs="仿宋_GB2312"/>
          <w:spacing w:val="7"/>
        </w:rPr>
        <w:t>程的建设及丰富完善与应用等。</w:t>
      </w:r>
    </w:p>
    <w:p w14:paraId="17B9BBF2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23" w:rightChars="11" w:firstLine="648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7"/>
        </w:rPr>
      </w:pPr>
    </w:p>
    <w:sectPr>
      <w:footerReference r:id="rId6" w:type="default"/>
      <w:pgSz w:w="11906" w:h="16839"/>
      <w:pgMar w:top="1440" w:right="1800" w:bottom="1440" w:left="1800" w:header="0" w:footer="987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373162BD-9F93-4A85-B75B-61EA9607BEFA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8B012621-6E5D-49E5-890A-A535FEE86D5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3" w:fontKey="{19C4CB03-3BCE-4956-870E-76C75CA70849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4" w:fontKey="{D4C2B827-18B8-436A-8C9C-7BC52AADA823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5" w:fontKey="{FC37BB54-ABC5-4E08-BFF3-3EB96742E39D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6" w:fontKey="{5BE63208-83B3-41D0-A0D2-8FEBB7F71149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7" w:fontKey="{88A85169-2817-4DB8-B9C3-DA5E018B8F28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5258EC">
    <w:pPr>
      <w:spacing w:line="167" w:lineRule="auto"/>
      <w:ind w:left="4129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5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68E025">
    <w:pPr>
      <w:spacing w:line="169" w:lineRule="auto"/>
      <w:ind w:left="4127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9017BEE"/>
    <w:multiLevelType w:val="singleLevel"/>
    <w:tmpl w:val="79017BEE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embedTrueTypeFonts/>
  <w:saveSubsetFonts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BA666AA"/>
    <w:rsid w:val="0EFC22FD"/>
    <w:rsid w:val="0FD731C7"/>
    <w:rsid w:val="122D652B"/>
    <w:rsid w:val="1E886401"/>
    <w:rsid w:val="3082583C"/>
    <w:rsid w:val="31152915"/>
    <w:rsid w:val="37B426A3"/>
    <w:rsid w:val="3C6F7834"/>
    <w:rsid w:val="3EB2553E"/>
    <w:rsid w:val="40F956A6"/>
    <w:rsid w:val="420F028F"/>
    <w:rsid w:val="429116F5"/>
    <w:rsid w:val="44416362"/>
    <w:rsid w:val="52AC688F"/>
    <w:rsid w:val="54BA746C"/>
    <w:rsid w:val="57F91DEA"/>
    <w:rsid w:val="5A1E5E52"/>
    <w:rsid w:val="611C5185"/>
    <w:rsid w:val="6E4010C8"/>
    <w:rsid w:val="75882579"/>
    <w:rsid w:val="7CC47371"/>
    <w:rsid w:val="7E89174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fa0fef1c-3783-487a-aff4-bb6c7fb2f2b2</errorID>
      <errorWord>党的二十大和二十届二 中、三中全会精神</errorWord>
      <group>L1_Political</group>
      <groupName>政治性问题</groupName>
      <ability>L2_Keyword</ability>
      <abilityName>固定表述</abilityName>
      <candidateList>
        <item>党的二十大和二十届二中、三中全会精神</item>
      </candidateList>
      <explain>词汇“党的二十大和二十届二中、三中全会精神”在特定场景下为固定表述形式，请确认此处的“党的二十大和二十届二 中、三中全会精神”是否存在不当。</explain>
      <paraID>4C0A9E7C</paraID>
      <start>5</start>
      <end>24</end>
      <status>unmodified</status>
      <modifiedWord/>
      <trackRevisions>false</trackRevisions>
    </reviewItem>
    <reviewItem>
      <errorID>a7833625-9e1e-4faa-87e7-07052e3f9c6e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4C0A9E7C</paraID>
      <start>38</start>
      <end>39</end>
      <status>unmodified</status>
      <modifiedWord/>
      <trackRevisions>false</trackRevisions>
    </reviewItem>
    <reviewItem>
      <errorID>7a2752bb-6f3f-4ac8-a6b2-54d1b174f06c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4C0A9E7C</paraID>
      <start>50</start>
      <end>51</end>
      <status>unmodified</status>
      <modifiedWord/>
      <trackRevisions>false</trackRevisions>
    </reviewItem>
    <reviewItem>
      <errorID>41a24a60-2ee8-4c1b-bed4-140f082aa9d2</errorID>
      <errorWord>&lt;</errorWord>
      <group>L1_Format</group>
      <groupName>格式问题</groupName>
      <ability>L2_HalfPunc_CN</ability>
      <abilityName>全半角检查</abilityName>
      <candidateList>
        <item>〈</item>
      </candidateList>
      <explain>文本全半角错误。</explain>
      <paraID>4C0A9E7C</paraID>
      <start>113</start>
      <end>114</end>
      <status>unmodified</status>
      <modifiedWord/>
      <trackRevisions>false</trackRevisions>
    </reviewItem>
    <reviewItem>
      <errorID>c0f4660c-94ca-40bf-a872-04c66af856bf</errorID>
      <errorWord>&gt;</errorWord>
      <group>L1_Format</group>
      <groupName>格式问题</groupName>
      <ability>L2_HalfPunc_CN</ability>
      <abilityName>全半角检查</abilityName>
      <candidateList>
        <item>〉</item>
      </candidateList>
      <explain>文本全半角错误。</explain>
      <paraID>4C0A9E7C</paraID>
      <start>124</start>
      <end>125</end>
      <status>unmodified</status>
      <modifiedWord/>
      <trackRevisions>false</trackRevisions>
    </reviewItem>
    <reviewItem>
      <errorID>5cf133f4-2cf4-4ef1-ad22-5c87b030df69</errorID>
      <errorWord>“十四五 ”规划</errorWord>
      <group>L1_Political</group>
      <groupName>政治性问题</groupName>
      <ability>L2_Keyword</ability>
      <abilityName>固定表述</abilityName>
      <candidateList>
        <item>“十四五”规划</item>
      </candidateList>
      <explain>词汇““十四五”规划”在特定场景下为固定表述形式，请确认此处的““十四五 ”规划”是否存在不当。</explain>
      <paraID>6797C048</paraID>
      <start>4</start>
      <end>12</end>
      <status>unmodified</status>
      <modifiedWord/>
      <trackRevisions>false</trackRevisions>
    </reviewItem>
    <reviewItem>
      <errorID>df6f16e5-4e27-46ba-b242-71a10b677d3a</errorID>
      <errorWord>十五五</errorWord>
      <group>L1_Political</group>
      <groupName>政治性问题</groupName>
      <ability>L2_Keyword</ability>
      <abilityName>固定表述</abilityName>
      <candidateList>
        <item>‘十五五’</item>
      </candidateList>
      <explain>注意检查当前固定表述标点是否使用规范。</explain>
      <paraID>6797C048</paraID>
      <start>16</start>
      <end>19</end>
      <status>unmodified</status>
      <modifiedWord/>
      <trackRevisions>false</trackRevisions>
    </reviewItem>
    <reviewItem>
      <errorID>16446b4e-9be7-4c7f-97a6-8b5364ff3a85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49CF3C14</paraID>
      <start>44</start>
      <end>45</end>
      <status>unmodified</status>
      <modifiedWord/>
      <trackRevisions>false</trackRevisions>
    </reviewItem>
    <reviewItem>
      <errorID>33570b30-bc2c-40ef-8b38-787aabf8e2f6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49CF3C14</paraID>
      <start>48</start>
      <end>49</end>
      <status>unmodified</status>
      <modifiedWord/>
      <trackRevisions>false</trackRevisions>
    </reviewItem>
    <reviewItem>
      <errorID>e3e3ca13-3567-41a7-9c57-92f07cd4e3ae</errorID>
      <errorWord>-</errorWord>
      <group>L1_Format</group>
      <groupName>格式问题</groupName>
      <ability>L2_HalfPunc_CN</ability>
      <abilityName>全半角检查</abilityName>
      <candidateList>
        <item>－</item>
      </candidateList>
      <explain>文本全半角错误。</explain>
      <paraID>6F09CDB7</paraID>
      <start>15</start>
      <end>16</end>
      <status>unmodified</status>
      <modifiedWord/>
      <trackRevisions>false</trackRevisions>
    </reviewItem>
    <reviewItem>
      <errorID>8f341387-1a97-4b3f-bdec-3ef2799cf6cc</errorID>
      <errorWord>《教育强国建设规划纲要》</errorWord>
      <group>L1_Political</group>
      <groupName>政治性问题</groupName>
      <ability>L2_Unpolitical</ability>
      <abilityName>政治敏感错误</abilityName>
      <candidateList>
        <item>《教育强国建设规划纲要（2024—2035年）》</item>
      </candidateList>
      <explain/>
      <paraID>53746E0E</paraID>
      <start>27</start>
      <end>39</end>
      <status>unmodified</status>
      <modifiedWord/>
      <trackRevisions>false</trackRevisions>
    </reviewItem>
    <reviewItem>
      <errorID>b4f8589d-47a3-4826-be15-2b41bb33f258</errorID>
      <errorWord>-</errorWord>
      <group>L1_Format</group>
      <groupName>格式问题</groupName>
      <ability>L2_HalfPunc_CN</ability>
      <abilityName>全半角检查</abilityName>
      <candidateList>
        <item>－</item>
      </candidateList>
      <explain>文本全半角错误。</explain>
      <paraID>53746E0E</paraID>
      <start>66</start>
      <end>67</end>
      <status>unmodified</status>
      <modifiedWord/>
      <trackRevisions>false</trackRevisions>
    </reviewItem>
    <reviewItem>
      <errorID>cc4a2461-a365-49b3-98d5-012d45d9313d</errorID>
      <errorWord>-</errorWord>
      <group>L1_Format</group>
      <groupName>格式问题</groupName>
      <ability>L2_HalfPunc_CN</ability>
      <abilityName>全半角检查</abilityName>
      <candidateList>
        <item>－</item>
      </candidateList>
      <explain>文本全半角错误。</explain>
      <paraID>53746E0E</paraID>
      <start>69</start>
      <end>70</end>
      <status>unmodified</status>
      <modifiedWord/>
      <trackRevisions>false</trackRevisions>
    </reviewItem>
    <reviewItem>
      <errorID>112d3561-d13a-482a-a03b-f74d07d77d14</errorID>
      <errorWord>-</errorWord>
      <group>L1_Format</group>
      <groupName>格式问题</groupName>
      <ability>L2_HalfPunc_CN</ability>
      <abilityName>全半角检查</abilityName>
      <candidateList>
        <item>－</item>
      </candidateList>
      <explain>文本全半角错误。</explain>
      <paraID>53746E0E</paraID>
      <start>72</start>
      <end>73</end>
      <status>unmodified</status>
      <modifiedWord/>
      <trackRevisions>false</trackRevisions>
    </reviewItem>
    <reviewItem>
      <errorID>162b8740-15ad-48c7-b085-d21060ceb20f</errorID>
      <errorWord>“老</errorWord>
      <group>L1_Grammar</group>
      <groupName>语法问题</groupName>
      <ability>L2_Redundancy</ability>
      <abilityName>成分冗余</abilityName>
      <candidateList>
        <item>“</item>
      </candidateList>
      <explain>句子中可能存在主语、谓语、定语等成分的赘余或重复。</explain>
      <paraID>39F9FD6D</paraID>
      <start>42</start>
      <end>44</end>
      <status>unmodified</status>
      <modifiedWord/>
      <trackRevisions>false</trackRevisions>
    </reviewItem>
    <reviewItem>
      <errorID>66507ac5-c7fe-4d88-96bb-66348eef86c1</errorID>
      <errorWord>-</errorWord>
      <group>L1_Format</group>
      <groupName>格式问题</groupName>
      <ability>L2_HalfPunc_CN</ability>
      <abilityName>全半角检查</abilityName>
      <candidateList>
        <item>－</item>
      </candidateList>
      <explain>文本全半角错误。</explain>
      <paraID>77AF97B3</paraID>
      <start>70</start>
      <end>71</end>
      <status>unmodified</status>
      <modifiedWord/>
      <trackRevisions>false</trackRevisions>
    </reviewItem>
    <reviewItem>
      <errorID>5f8b94b4-30f5-4935-adb3-5d2a04afff98</errorID>
      <errorWord>-</errorWord>
      <group>L1_Format</group>
      <groupName>格式问题</groupName>
      <ability>L2_HalfPunc_CN</ability>
      <abilityName>全半角检查</abilityName>
      <candidateList>
        <item>－</item>
      </candidateList>
      <explain>文本全半角错误。</explain>
      <paraID>77AF97B3</paraID>
      <start>73</start>
      <end>74</end>
      <status>unmodified</status>
      <modifiedWord/>
      <trackRevisions>false</trackRevisions>
    </reviewItem>
    <reviewItem>
      <errorID>b8dec4c2-842c-44b8-b777-f6f42c6c4501</errorID>
      <errorWord>双一流建设</errorWord>
      <group>L1_Political</group>
      <groupName>政治性问题</groupName>
      <ability>L2_Keyword</ability>
      <abilityName>固定表述</abilityName>
      <candidateList>
        <item>“双一流”建设</item>
      </candidateList>
      <explain>注意检查当前固定表述标点是否使用规范。</explain>
      <paraID>5D9332DD</paraID>
      <start>0</start>
      <end>5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e152fc0f-4957-4de4-bf73-40e9391c4f1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9</Pages>
  <Words>4113</Words>
  <Characters>4167</Characters>
  <TotalTime>27</TotalTime>
  <ScaleCrop>false</ScaleCrop>
  <LinksUpToDate>false</LinksUpToDate>
  <CharactersWithSpaces>4191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2025-07-11T10:09:00Z</dcterms:created>
  <dc:creator>张蕊杰</dc:creator>
  <cp:lastModifiedBy>金玲</cp:lastModifiedBy>
  <dcterms:modified xsi:type="dcterms:W3CDTF">2026-07-15T03:06:50Z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2026-06-03T08:56:22Z</vt:filetime>
  </property>
  <property fmtid="{D5CDD505-2E9C-101B-9397-08002B2CF9AE}" pid="4" name="KSOTemplateDocerSaveRecord">
    <vt:lpwstr>eyJoZGlkIjoiNGYzYzgyY2Q1NmNhMGNkMzhiNjcwYjE3NGFiNDQxYmUiLCJ1c2VySWQiOiIyODU2NjY1OTEifQ==</vt:lpwstr>
  </property>
  <property fmtid="{D5CDD505-2E9C-101B-9397-08002B2CF9AE}" pid="5" name="KSOProductBuildVer">
    <vt:lpwstr>2052-12.1.0.26895</vt:lpwstr>
  </property>
  <property fmtid="{D5CDD505-2E9C-101B-9397-08002B2CF9AE}" pid="6" name="ICV">
    <vt:lpwstr>D917576F7BD640B7A4E57D9329CB1EAC_13</vt:lpwstr>
  </property>
</Properties>
</file>