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2D76C">
      <w:pPr>
        <w:adjustRightInd w:val="0"/>
        <w:snapToGrid w:val="0"/>
        <w:jc w:val="center"/>
        <w:rPr>
          <w:rFonts w:ascii="宋体" w:hAnsi="宋体" w:cs="宋体"/>
          <w:b/>
          <w:bCs/>
          <w:kern w:val="0"/>
          <w:sz w:val="32"/>
          <w:szCs w:val="30"/>
        </w:rPr>
      </w:pPr>
      <w:r>
        <w:rPr>
          <w:rFonts w:hint="eastAsia" w:ascii="宋体" w:hAnsi="宋体" w:cs="宋体"/>
          <w:b/>
          <w:bCs/>
          <w:kern w:val="0"/>
          <w:sz w:val="32"/>
          <w:szCs w:val="30"/>
        </w:rPr>
        <w:t>首都医科大学临床技能会考暨临床技能大赛评分表</w:t>
      </w:r>
    </w:p>
    <w:p w14:paraId="509ED029">
      <w:pPr>
        <w:adjustRightInd w:val="0"/>
        <w:snapToGrid w:val="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神经系统查体</w:t>
      </w:r>
    </w:p>
    <w:p w14:paraId="363F7FC7">
      <w:pPr>
        <w:adjustRightInd w:val="0"/>
        <w:snapToGrid w:val="0"/>
        <w:jc w:val="left"/>
        <w:rPr>
          <w:rFonts w:ascii="黑体" w:hAnsi="宋体" w:eastAsia="黑体"/>
          <w:bCs/>
          <w:sz w:val="24"/>
        </w:rPr>
      </w:pPr>
    </w:p>
    <w:tbl>
      <w:tblPr>
        <w:tblStyle w:val="4"/>
        <w:tblpPr w:leftFromText="180" w:rightFromText="180" w:vertAnchor="page" w:horzAnchor="page" w:tblpX="1594" w:tblpY="3704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1498"/>
        <w:gridCol w:w="3254"/>
        <w:gridCol w:w="972"/>
        <w:gridCol w:w="945"/>
      </w:tblGrid>
      <w:tr w14:paraId="7662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exact"/>
        </w:trPr>
        <w:tc>
          <w:tcPr>
            <w:tcW w:w="2051" w:type="dxa"/>
            <w:vAlign w:val="center"/>
          </w:tcPr>
          <w:p w14:paraId="79EB310A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4" w:name="_GoBack"/>
            <w:bookmarkEnd w:id="4"/>
            <w:r>
              <w:rPr>
                <w:rFonts w:hint="eastAsia" w:ascii="宋体" w:hAnsi="宋体"/>
                <w:b/>
                <w:sz w:val="24"/>
              </w:rPr>
              <w:t>项 目</w:t>
            </w:r>
          </w:p>
        </w:tc>
        <w:tc>
          <w:tcPr>
            <w:tcW w:w="4752" w:type="dxa"/>
            <w:gridSpan w:val="2"/>
            <w:vAlign w:val="center"/>
          </w:tcPr>
          <w:p w14:paraId="3BB9AB8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考核内容</w:t>
            </w:r>
          </w:p>
        </w:tc>
        <w:tc>
          <w:tcPr>
            <w:tcW w:w="972" w:type="dxa"/>
            <w:vAlign w:val="center"/>
          </w:tcPr>
          <w:p w14:paraId="68D52F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满分</w:t>
            </w:r>
          </w:p>
        </w:tc>
        <w:tc>
          <w:tcPr>
            <w:tcW w:w="945" w:type="dxa"/>
            <w:vAlign w:val="center"/>
          </w:tcPr>
          <w:p w14:paraId="062C69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扣分</w:t>
            </w:r>
          </w:p>
        </w:tc>
      </w:tr>
      <w:tr w14:paraId="0D2B6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exact"/>
        </w:trPr>
        <w:tc>
          <w:tcPr>
            <w:tcW w:w="2051" w:type="dxa"/>
            <w:vAlign w:val="center"/>
          </w:tcPr>
          <w:p w14:paraId="482EC665"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检查前准备</w:t>
            </w:r>
          </w:p>
          <w:p w14:paraId="41266F49">
            <w:pPr>
              <w:jc w:val="center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(2分）</w:t>
            </w:r>
          </w:p>
        </w:tc>
        <w:tc>
          <w:tcPr>
            <w:tcW w:w="4752" w:type="dxa"/>
            <w:gridSpan w:val="2"/>
            <w:shd w:val="clear" w:color="auto" w:fill="auto"/>
            <w:vAlign w:val="center"/>
          </w:tcPr>
          <w:p w14:paraId="53000E22">
            <w:pP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与患者沟通：做检查前告知，核对身份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F994A62">
            <w:pPr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6A6A78DC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 w14:paraId="38DDE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exact"/>
        </w:trPr>
        <w:tc>
          <w:tcPr>
            <w:tcW w:w="2051" w:type="dxa"/>
            <w:vMerge w:val="restart"/>
            <w:vAlign w:val="center"/>
          </w:tcPr>
          <w:p w14:paraId="588DEACD"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运动系统</w:t>
            </w:r>
          </w:p>
          <w:p w14:paraId="7936204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分）</w:t>
            </w:r>
          </w:p>
        </w:tc>
        <w:tc>
          <w:tcPr>
            <w:tcW w:w="4752" w:type="dxa"/>
            <w:gridSpan w:val="2"/>
            <w:shd w:val="clear" w:color="auto" w:fill="auto"/>
            <w:vAlign w:val="center"/>
          </w:tcPr>
          <w:p w14:paraId="315A75E7">
            <w:pPr>
              <w:spacing w:line="24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肌容积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：</w:t>
            </w:r>
            <w:r>
              <w:rPr>
                <w:rFonts w:hint="eastAsia"/>
                <w:sz w:val="22"/>
                <w:szCs w:val="22"/>
              </w:rPr>
              <w:t>观察和比较两侧对称部位肌容积，有无肌萎缩（2分）或假性肥大（1分）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566DAED">
            <w:pPr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945" w:type="dxa"/>
            <w:vAlign w:val="center"/>
          </w:tcPr>
          <w:p w14:paraId="7E672533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 w14:paraId="35F6F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1" w:hRule="exact"/>
        </w:trPr>
        <w:tc>
          <w:tcPr>
            <w:tcW w:w="2051" w:type="dxa"/>
            <w:vMerge w:val="continue"/>
            <w:vAlign w:val="center"/>
          </w:tcPr>
          <w:p w14:paraId="5F3800AB"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</w:tc>
        <w:tc>
          <w:tcPr>
            <w:tcW w:w="4752" w:type="dxa"/>
            <w:gridSpan w:val="2"/>
            <w:shd w:val="clear" w:color="auto" w:fill="auto"/>
            <w:vAlign w:val="center"/>
          </w:tcPr>
          <w:p w14:paraId="5BFFC2AF">
            <w:pPr>
              <w:pStyle w:val="8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肌力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：</w:t>
            </w:r>
          </w:p>
          <w:p w14:paraId="118B003A">
            <w:pPr>
              <w:pStyle w:val="8"/>
              <w:numPr>
                <w:ilvl w:val="0"/>
                <w:numId w:val="0"/>
              </w:numPr>
              <w:ind w:leftChars="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检查时从相反方向给予阻力，并注意两侧比较（2分）</w:t>
            </w:r>
          </w:p>
          <w:p w14:paraId="0331F81E">
            <w:pPr>
              <w:spacing w:line="240" w:lineRule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</w:rPr>
              <w:t>报告检查结果</w:t>
            </w:r>
            <w:r>
              <w:rPr>
                <w:rFonts w:hint="eastAsia"/>
                <w:sz w:val="22"/>
                <w:szCs w:val="22"/>
                <w:lang w:eastAsia="zh-CN"/>
              </w:rPr>
              <w:t>：</w:t>
            </w:r>
          </w:p>
          <w:p w14:paraId="089C01C2">
            <w:pPr>
              <w:spacing w:line="24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左侧）上肢</w:t>
            </w:r>
            <w:r>
              <w:rPr>
                <w:rFonts w:hint="eastAsia" w:ascii="宋体" w:hAnsi="宋体"/>
                <w:szCs w:val="21"/>
              </w:rPr>
              <w:t>肌力（近端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2分，</w:t>
            </w:r>
            <w:r>
              <w:rPr>
                <w:rFonts w:hint="eastAsia" w:ascii="宋体" w:hAnsi="宋体"/>
                <w:szCs w:val="21"/>
              </w:rPr>
              <w:t>远端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分）</w:t>
            </w:r>
          </w:p>
          <w:p w14:paraId="541CE447">
            <w:pPr>
              <w:spacing w:line="24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右侧）上肢</w:t>
            </w:r>
            <w:r>
              <w:rPr>
                <w:rFonts w:hint="eastAsia" w:ascii="宋体" w:hAnsi="宋体"/>
                <w:szCs w:val="21"/>
              </w:rPr>
              <w:t>肌力（近端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2分，</w:t>
            </w:r>
            <w:r>
              <w:rPr>
                <w:rFonts w:hint="eastAsia" w:ascii="宋体" w:hAnsi="宋体"/>
                <w:szCs w:val="21"/>
              </w:rPr>
              <w:t>远端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549AC2F">
            <w:pPr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945" w:type="dxa"/>
            <w:vAlign w:val="center"/>
          </w:tcPr>
          <w:p w14:paraId="7062B23E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 w14:paraId="5322C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1" w:hRule="exact"/>
        </w:trPr>
        <w:tc>
          <w:tcPr>
            <w:tcW w:w="2051" w:type="dxa"/>
            <w:vMerge w:val="continue"/>
            <w:vAlign w:val="center"/>
          </w:tcPr>
          <w:p w14:paraId="41AB5A42"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</w:tc>
        <w:tc>
          <w:tcPr>
            <w:tcW w:w="4752" w:type="dxa"/>
            <w:gridSpan w:val="2"/>
            <w:shd w:val="clear" w:color="auto" w:fill="auto"/>
            <w:vAlign w:val="center"/>
          </w:tcPr>
          <w:p w14:paraId="70BBE916">
            <w:pPr>
              <w:pStyle w:val="8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肌张力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：</w:t>
            </w:r>
          </w:p>
          <w:p w14:paraId="30CCCA13">
            <w:pPr>
              <w:pStyle w:val="8"/>
              <w:numPr>
                <w:ilvl w:val="0"/>
                <w:numId w:val="0"/>
              </w:numPr>
              <w:ind w:leftChars="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检查手法，检查全面（2分）</w:t>
            </w:r>
          </w:p>
          <w:p w14:paraId="55415E7B">
            <w:pPr>
              <w:spacing w:line="24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报告检查结果（2分）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6A34F72">
            <w:pPr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45" w:type="dxa"/>
            <w:vAlign w:val="center"/>
          </w:tcPr>
          <w:p w14:paraId="2B56AE9A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 w14:paraId="7C618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exact"/>
        </w:trPr>
        <w:tc>
          <w:tcPr>
            <w:tcW w:w="2051" w:type="dxa"/>
            <w:vMerge w:val="continue"/>
            <w:vAlign w:val="center"/>
          </w:tcPr>
          <w:p w14:paraId="3255CE79"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</w:tc>
        <w:tc>
          <w:tcPr>
            <w:tcW w:w="4752" w:type="dxa"/>
            <w:gridSpan w:val="2"/>
            <w:shd w:val="clear" w:color="auto" w:fill="auto"/>
            <w:vAlign w:val="center"/>
          </w:tcPr>
          <w:p w14:paraId="5F77E616">
            <w:pPr>
              <w:spacing w:line="24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不自主运动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:</w:t>
            </w:r>
            <w:r>
              <w:rPr>
                <w:rFonts w:hint="eastAsia"/>
                <w:sz w:val="22"/>
                <w:szCs w:val="22"/>
              </w:rPr>
              <w:t>观察并报告检查结果（2分）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8ADFE03">
            <w:pPr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45" w:type="dxa"/>
            <w:vAlign w:val="center"/>
          </w:tcPr>
          <w:p w14:paraId="1A2A3E4C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 w14:paraId="0E50E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exact"/>
        </w:trPr>
        <w:tc>
          <w:tcPr>
            <w:tcW w:w="2051" w:type="dxa"/>
            <w:vMerge w:val="continue"/>
            <w:vAlign w:val="center"/>
          </w:tcPr>
          <w:p w14:paraId="52C3017B"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</w:tc>
        <w:tc>
          <w:tcPr>
            <w:tcW w:w="4752" w:type="dxa"/>
            <w:gridSpan w:val="2"/>
            <w:shd w:val="clear" w:color="auto" w:fill="auto"/>
            <w:vAlign w:val="center"/>
          </w:tcPr>
          <w:p w14:paraId="37EB6D53">
            <w:pPr>
              <w:spacing w:line="24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</w:rPr>
              <w:t>姿势与步态</w:t>
            </w:r>
            <w:r>
              <w:rPr>
                <w:rFonts w:hint="eastAsia" w:ascii="宋体" w:hAnsi="宋体"/>
                <w:sz w:val="22"/>
                <w:szCs w:val="22"/>
              </w:rPr>
              <w:t>（2分）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8EA0624">
            <w:pPr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45" w:type="dxa"/>
            <w:vAlign w:val="center"/>
          </w:tcPr>
          <w:p w14:paraId="35B81FCF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 w14:paraId="6DBC9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exact"/>
        </w:trPr>
        <w:tc>
          <w:tcPr>
            <w:tcW w:w="2051" w:type="dxa"/>
            <w:vMerge w:val="continue"/>
            <w:vAlign w:val="center"/>
          </w:tcPr>
          <w:p w14:paraId="2EAACE35"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</w:tc>
        <w:tc>
          <w:tcPr>
            <w:tcW w:w="4752" w:type="dxa"/>
            <w:gridSpan w:val="2"/>
            <w:shd w:val="clear" w:color="auto" w:fill="auto"/>
            <w:vAlign w:val="center"/>
          </w:tcPr>
          <w:p w14:paraId="231A9BEC">
            <w:pPr>
              <w:spacing w:line="24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共济运动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（指鼻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、轮替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、跟膝胫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9052718">
            <w:pPr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945" w:type="dxa"/>
            <w:vAlign w:val="center"/>
          </w:tcPr>
          <w:p w14:paraId="4555A53A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 w14:paraId="1D2B5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exact"/>
        </w:trPr>
        <w:tc>
          <w:tcPr>
            <w:tcW w:w="2051" w:type="dxa"/>
            <w:vMerge w:val="restart"/>
            <w:vAlign w:val="center"/>
          </w:tcPr>
          <w:p w14:paraId="7FE3C92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神经反射</w:t>
            </w:r>
          </w:p>
          <w:p w14:paraId="44D85472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30</w:t>
            </w:r>
            <w:r>
              <w:rPr>
                <w:rFonts w:hint="eastAsia" w:ascii="宋体" w:hAnsi="宋体"/>
                <w:b/>
                <w:bCs/>
                <w:sz w:val="24"/>
              </w:rPr>
              <w:t>分）</w:t>
            </w:r>
          </w:p>
        </w:tc>
        <w:tc>
          <w:tcPr>
            <w:tcW w:w="1498" w:type="dxa"/>
            <w:vAlign w:val="center"/>
          </w:tcPr>
          <w:p w14:paraId="7281B9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浅反射</w:t>
            </w:r>
          </w:p>
        </w:tc>
        <w:tc>
          <w:tcPr>
            <w:tcW w:w="3254" w:type="dxa"/>
            <w:vAlign w:val="center"/>
          </w:tcPr>
          <w:p w14:paraId="124D07F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腹壁反射</w:t>
            </w:r>
          </w:p>
        </w:tc>
        <w:tc>
          <w:tcPr>
            <w:tcW w:w="972" w:type="dxa"/>
            <w:vAlign w:val="center"/>
          </w:tcPr>
          <w:p w14:paraId="2763614A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945" w:type="dxa"/>
            <w:vAlign w:val="center"/>
          </w:tcPr>
          <w:p w14:paraId="352384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91B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exact"/>
        </w:trPr>
        <w:tc>
          <w:tcPr>
            <w:tcW w:w="2051" w:type="dxa"/>
            <w:vMerge w:val="continue"/>
            <w:vAlign w:val="center"/>
          </w:tcPr>
          <w:p w14:paraId="58005D7C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98" w:type="dxa"/>
            <w:vMerge w:val="restart"/>
            <w:vAlign w:val="center"/>
          </w:tcPr>
          <w:p w14:paraId="483108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深反射</w:t>
            </w:r>
          </w:p>
        </w:tc>
        <w:tc>
          <w:tcPr>
            <w:tcW w:w="3254" w:type="dxa"/>
            <w:vAlign w:val="center"/>
          </w:tcPr>
          <w:p w14:paraId="00E3B74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肱二头肌反射</w:t>
            </w:r>
          </w:p>
        </w:tc>
        <w:tc>
          <w:tcPr>
            <w:tcW w:w="972" w:type="dxa"/>
            <w:vAlign w:val="center"/>
          </w:tcPr>
          <w:p w14:paraId="7C9D0BFD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945" w:type="dxa"/>
            <w:vAlign w:val="center"/>
          </w:tcPr>
          <w:p w14:paraId="7A8C389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5C86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exact"/>
        </w:trPr>
        <w:tc>
          <w:tcPr>
            <w:tcW w:w="2051" w:type="dxa"/>
            <w:vMerge w:val="continue"/>
            <w:vAlign w:val="center"/>
          </w:tcPr>
          <w:p w14:paraId="40FB52D1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2E3C7B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4" w:type="dxa"/>
            <w:vAlign w:val="center"/>
          </w:tcPr>
          <w:p w14:paraId="10388A7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肱三头肌反射</w:t>
            </w:r>
          </w:p>
        </w:tc>
        <w:tc>
          <w:tcPr>
            <w:tcW w:w="972" w:type="dxa"/>
            <w:vAlign w:val="center"/>
          </w:tcPr>
          <w:p w14:paraId="3D09175A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945" w:type="dxa"/>
            <w:vAlign w:val="center"/>
          </w:tcPr>
          <w:p w14:paraId="101B35A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53E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exact"/>
        </w:trPr>
        <w:tc>
          <w:tcPr>
            <w:tcW w:w="2051" w:type="dxa"/>
            <w:vMerge w:val="continue"/>
            <w:vAlign w:val="center"/>
          </w:tcPr>
          <w:p w14:paraId="48821F6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290304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4" w:type="dxa"/>
            <w:vAlign w:val="center"/>
          </w:tcPr>
          <w:p w14:paraId="29576DD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膝腱反射</w:t>
            </w:r>
          </w:p>
        </w:tc>
        <w:tc>
          <w:tcPr>
            <w:tcW w:w="972" w:type="dxa"/>
            <w:vAlign w:val="center"/>
          </w:tcPr>
          <w:p w14:paraId="3C9DFF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945" w:type="dxa"/>
            <w:vAlign w:val="center"/>
          </w:tcPr>
          <w:p w14:paraId="33A399A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57F3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exact"/>
        </w:trPr>
        <w:tc>
          <w:tcPr>
            <w:tcW w:w="2051" w:type="dxa"/>
            <w:vMerge w:val="continue"/>
            <w:vAlign w:val="center"/>
          </w:tcPr>
          <w:p w14:paraId="0D85A46A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3FFF2F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4" w:type="dxa"/>
            <w:shd w:val="clear" w:color="auto" w:fill="auto"/>
            <w:vAlign w:val="center"/>
          </w:tcPr>
          <w:p w14:paraId="093C3AC2">
            <w:pP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跟腱反射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AD510C5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945" w:type="dxa"/>
            <w:vAlign w:val="center"/>
          </w:tcPr>
          <w:p w14:paraId="477F169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73FC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exact"/>
        </w:trPr>
        <w:tc>
          <w:tcPr>
            <w:tcW w:w="2051" w:type="dxa"/>
            <w:vMerge w:val="restart"/>
            <w:vAlign w:val="center"/>
          </w:tcPr>
          <w:p w14:paraId="3CAB5B1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bookmarkStart w:id="0" w:name="_Hlk218671122"/>
            <w:r>
              <w:rPr>
                <w:rFonts w:hint="eastAsia" w:ascii="宋体" w:hAnsi="宋体"/>
                <w:b/>
                <w:bCs/>
                <w:sz w:val="24"/>
              </w:rPr>
              <w:t>病理反射</w:t>
            </w:r>
          </w:p>
          <w:p w14:paraId="6925AB6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分）</w:t>
            </w:r>
          </w:p>
        </w:tc>
        <w:tc>
          <w:tcPr>
            <w:tcW w:w="1498" w:type="dxa"/>
            <w:vMerge w:val="restart"/>
            <w:vAlign w:val="center"/>
          </w:tcPr>
          <w:p w14:paraId="3FBE37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  <w:r>
              <w:rPr>
                <w:rFonts w:ascii="宋体" w:hAnsi="宋体"/>
                <w:b/>
                <w:bCs/>
                <w:szCs w:val="21"/>
              </w:rPr>
              <w:t>abinski</w:t>
            </w:r>
            <w:r>
              <w:rPr>
                <w:rFonts w:hint="eastAsia" w:ascii="宋体" w:hAnsi="宋体"/>
                <w:b/>
                <w:bCs/>
                <w:szCs w:val="21"/>
              </w:rPr>
              <w:t>征</w:t>
            </w:r>
          </w:p>
        </w:tc>
        <w:tc>
          <w:tcPr>
            <w:tcW w:w="3254" w:type="dxa"/>
            <w:vAlign w:val="center"/>
          </w:tcPr>
          <w:p w14:paraId="55D3257D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手法正确</w:t>
            </w:r>
          </w:p>
        </w:tc>
        <w:tc>
          <w:tcPr>
            <w:tcW w:w="972" w:type="dxa"/>
            <w:vAlign w:val="center"/>
          </w:tcPr>
          <w:p w14:paraId="61530D6E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945" w:type="dxa"/>
            <w:vAlign w:val="center"/>
          </w:tcPr>
          <w:p w14:paraId="38D8BC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24B9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exact"/>
        </w:trPr>
        <w:tc>
          <w:tcPr>
            <w:tcW w:w="2051" w:type="dxa"/>
            <w:vMerge w:val="continue"/>
            <w:vAlign w:val="center"/>
          </w:tcPr>
          <w:p w14:paraId="0B736B42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461E7B6F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254" w:type="dxa"/>
            <w:vAlign w:val="center"/>
          </w:tcPr>
          <w:p w14:paraId="1AF0677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阴性阳性判读</w:t>
            </w:r>
          </w:p>
        </w:tc>
        <w:tc>
          <w:tcPr>
            <w:tcW w:w="972" w:type="dxa"/>
            <w:vAlign w:val="center"/>
          </w:tcPr>
          <w:p w14:paraId="6C018992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945" w:type="dxa"/>
            <w:vAlign w:val="center"/>
          </w:tcPr>
          <w:p w14:paraId="6DD386B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bookmarkEnd w:id="0"/>
      <w:tr w14:paraId="099B6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exact"/>
        </w:trPr>
        <w:tc>
          <w:tcPr>
            <w:tcW w:w="2051" w:type="dxa"/>
            <w:vMerge w:val="restart"/>
            <w:vAlign w:val="center"/>
          </w:tcPr>
          <w:p w14:paraId="3D905F7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脑膜刺激征</w:t>
            </w:r>
          </w:p>
          <w:p w14:paraId="412FC9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24</w:t>
            </w:r>
            <w:r>
              <w:rPr>
                <w:rFonts w:hint="eastAsia" w:ascii="宋体" w:hAnsi="宋体"/>
                <w:b/>
                <w:bCs/>
                <w:sz w:val="24"/>
              </w:rPr>
              <w:t>分）</w:t>
            </w:r>
          </w:p>
        </w:tc>
        <w:tc>
          <w:tcPr>
            <w:tcW w:w="4752" w:type="dxa"/>
            <w:gridSpan w:val="2"/>
            <w:vAlign w:val="center"/>
          </w:tcPr>
          <w:p w14:paraId="1063E75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颈强直</w:t>
            </w:r>
            <w:bookmarkStart w:id="1" w:name="OLE_LINK6"/>
            <w:bookmarkStart w:id="2" w:name="OLE_LINK5"/>
            <w:r>
              <w:rPr>
                <w:rFonts w:hint="eastAsia" w:ascii="宋体" w:hAnsi="宋体"/>
                <w:szCs w:val="21"/>
              </w:rPr>
              <w:t>（去枕2分）</w:t>
            </w:r>
            <w:bookmarkEnd w:id="1"/>
            <w:bookmarkEnd w:id="2"/>
          </w:p>
        </w:tc>
        <w:tc>
          <w:tcPr>
            <w:tcW w:w="972" w:type="dxa"/>
            <w:vAlign w:val="center"/>
          </w:tcPr>
          <w:p w14:paraId="78B83C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45" w:type="dxa"/>
            <w:vAlign w:val="center"/>
          </w:tcPr>
          <w:p w14:paraId="7410BAC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30C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exact"/>
        </w:trPr>
        <w:tc>
          <w:tcPr>
            <w:tcW w:w="2051" w:type="dxa"/>
            <w:vMerge w:val="continue"/>
            <w:vAlign w:val="center"/>
          </w:tcPr>
          <w:p w14:paraId="3866A6BD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752" w:type="dxa"/>
            <w:gridSpan w:val="2"/>
            <w:vAlign w:val="center"/>
          </w:tcPr>
          <w:p w14:paraId="6E82E7E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Brudzinski征（去枕2分）</w:t>
            </w:r>
          </w:p>
        </w:tc>
        <w:tc>
          <w:tcPr>
            <w:tcW w:w="972" w:type="dxa"/>
            <w:vAlign w:val="center"/>
          </w:tcPr>
          <w:p w14:paraId="3F2DFC2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45" w:type="dxa"/>
            <w:vAlign w:val="center"/>
          </w:tcPr>
          <w:p w14:paraId="5B8732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D302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exact"/>
        </w:trPr>
        <w:tc>
          <w:tcPr>
            <w:tcW w:w="2051" w:type="dxa"/>
            <w:vMerge w:val="continue"/>
            <w:vAlign w:val="center"/>
          </w:tcPr>
          <w:p w14:paraId="0F10D44C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752" w:type="dxa"/>
            <w:gridSpan w:val="2"/>
            <w:vAlign w:val="center"/>
          </w:tcPr>
          <w:p w14:paraId="337491D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Kernig征（去枕2分）</w:t>
            </w:r>
          </w:p>
        </w:tc>
        <w:tc>
          <w:tcPr>
            <w:tcW w:w="972" w:type="dxa"/>
            <w:vAlign w:val="center"/>
          </w:tcPr>
          <w:p w14:paraId="3BC8A3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45" w:type="dxa"/>
            <w:vAlign w:val="center"/>
          </w:tcPr>
          <w:p w14:paraId="0414CB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858C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exact"/>
        </w:trPr>
        <w:tc>
          <w:tcPr>
            <w:tcW w:w="2051" w:type="dxa"/>
            <w:vMerge w:val="restart"/>
            <w:vAlign w:val="center"/>
          </w:tcPr>
          <w:p w14:paraId="15AE86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其他</w:t>
            </w:r>
          </w:p>
          <w:p w14:paraId="0D38571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24"/>
              </w:rPr>
              <w:t>分）</w:t>
            </w:r>
          </w:p>
        </w:tc>
        <w:tc>
          <w:tcPr>
            <w:tcW w:w="4752" w:type="dxa"/>
            <w:gridSpan w:val="2"/>
            <w:vAlign w:val="center"/>
          </w:tcPr>
          <w:p w14:paraId="75ED975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检查顺序及手法</w:t>
            </w:r>
          </w:p>
        </w:tc>
        <w:tc>
          <w:tcPr>
            <w:tcW w:w="972" w:type="dxa"/>
            <w:vAlign w:val="center"/>
          </w:tcPr>
          <w:p w14:paraId="3BF86A8E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945" w:type="dxa"/>
            <w:vAlign w:val="center"/>
          </w:tcPr>
          <w:p w14:paraId="7974CEC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1880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exact"/>
        </w:trPr>
        <w:tc>
          <w:tcPr>
            <w:tcW w:w="2051" w:type="dxa"/>
            <w:vMerge w:val="continue"/>
            <w:vAlign w:val="center"/>
          </w:tcPr>
          <w:p w14:paraId="6D268DB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52" w:type="dxa"/>
            <w:gridSpan w:val="2"/>
            <w:vAlign w:val="center"/>
          </w:tcPr>
          <w:p w14:paraId="4445248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查体中有爱伤观念</w:t>
            </w:r>
          </w:p>
        </w:tc>
        <w:tc>
          <w:tcPr>
            <w:tcW w:w="972" w:type="dxa"/>
            <w:vAlign w:val="center"/>
          </w:tcPr>
          <w:p w14:paraId="7766DDB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945" w:type="dxa"/>
          </w:tcPr>
          <w:p w14:paraId="062B9EB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1A1A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exact"/>
        </w:trPr>
        <w:tc>
          <w:tcPr>
            <w:tcW w:w="2051" w:type="dxa"/>
            <w:vMerge w:val="continue"/>
            <w:vAlign w:val="center"/>
          </w:tcPr>
          <w:p w14:paraId="6C82667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52" w:type="dxa"/>
            <w:gridSpan w:val="2"/>
            <w:vAlign w:val="center"/>
          </w:tcPr>
          <w:p w14:paraId="660BE113">
            <w:pPr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着装整洁，语言文明，体检认真细致</w:t>
            </w:r>
          </w:p>
        </w:tc>
        <w:tc>
          <w:tcPr>
            <w:tcW w:w="972" w:type="dxa"/>
            <w:vAlign w:val="center"/>
          </w:tcPr>
          <w:p w14:paraId="2E585617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945" w:type="dxa"/>
          </w:tcPr>
          <w:p w14:paraId="098498F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7420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exact"/>
        </w:trPr>
        <w:tc>
          <w:tcPr>
            <w:tcW w:w="6803" w:type="dxa"/>
            <w:gridSpan w:val="3"/>
            <w:vAlign w:val="center"/>
          </w:tcPr>
          <w:p w14:paraId="00DFED6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   计</w:t>
            </w:r>
          </w:p>
        </w:tc>
        <w:tc>
          <w:tcPr>
            <w:tcW w:w="972" w:type="dxa"/>
            <w:vAlign w:val="center"/>
          </w:tcPr>
          <w:p w14:paraId="346230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100</w:t>
            </w:r>
          </w:p>
        </w:tc>
        <w:tc>
          <w:tcPr>
            <w:tcW w:w="945" w:type="dxa"/>
            <w:vAlign w:val="center"/>
          </w:tcPr>
          <w:p w14:paraId="06526B4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9ED9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exact"/>
        </w:trPr>
        <w:tc>
          <w:tcPr>
            <w:tcW w:w="8720" w:type="dxa"/>
            <w:gridSpan w:val="5"/>
            <w:vAlign w:val="center"/>
          </w:tcPr>
          <w:p w14:paraId="68DEF6E5"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考官签字：                                          日期：</w:t>
            </w:r>
          </w:p>
        </w:tc>
      </w:tr>
    </w:tbl>
    <w:p w14:paraId="3B7F224D">
      <w:pPr>
        <w:adjustRightInd w:val="0"/>
        <w:snapToGrid w:val="0"/>
        <w:rPr>
          <w:rFonts w:hint="eastAsia" w:ascii="宋体" w:hAnsi="宋体"/>
          <w:b/>
          <w:bCs/>
          <w:sz w:val="24"/>
        </w:rPr>
      </w:pPr>
    </w:p>
    <w:p w14:paraId="02F7D767">
      <w:pPr>
        <w:adjustRightInd w:val="0"/>
        <w:snapToGrid w:val="0"/>
      </w:pPr>
      <w:r>
        <w:rPr>
          <w:rFonts w:hint="eastAsia" w:ascii="宋体" w:hAnsi="宋体"/>
          <w:b/>
          <w:bCs/>
          <w:sz w:val="24"/>
        </w:rPr>
        <w:t>姓名：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</w:t>
      </w:r>
      <w:r>
        <w:rPr>
          <w:rFonts w:hint="eastAsia" w:ascii="宋体" w:hAnsi="宋体"/>
          <w:b/>
          <w:bCs/>
          <w:sz w:val="24"/>
        </w:rPr>
        <w:t xml:space="preserve">                           成绩：</w:t>
      </w:r>
      <w:bookmarkStart w:id="3" w:name="OLE_LINK1"/>
      <w:bookmarkEnd w:id="3"/>
      <w:r>
        <w:rPr>
          <w:rFonts w:hint="eastAsia" w:ascii="宋体" w:hAnsi="宋体"/>
          <w:b/>
          <w:bCs/>
          <w:sz w:val="24"/>
          <w:u w:val="single"/>
        </w:rPr>
        <w:t xml:space="preserve">                 </w:t>
      </w:r>
    </w:p>
    <w:sectPr>
      <w:pgSz w:w="11906" w:h="16838"/>
      <w:pgMar w:top="935" w:right="1701" w:bottom="779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21"/>
    <w:rsid w:val="00082121"/>
    <w:rsid w:val="000B2110"/>
    <w:rsid w:val="00224829"/>
    <w:rsid w:val="00240917"/>
    <w:rsid w:val="003328B8"/>
    <w:rsid w:val="00375D0B"/>
    <w:rsid w:val="00387AA0"/>
    <w:rsid w:val="003C28B3"/>
    <w:rsid w:val="003E40AA"/>
    <w:rsid w:val="00435495"/>
    <w:rsid w:val="004C6684"/>
    <w:rsid w:val="00600AFE"/>
    <w:rsid w:val="006A7561"/>
    <w:rsid w:val="006B0BD5"/>
    <w:rsid w:val="006F7ABC"/>
    <w:rsid w:val="00A4130E"/>
    <w:rsid w:val="00A64961"/>
    <w:rsid w:val="00A733C6"/>
    <w:rsid w:val="00AA5AE3"/>
    <w:rsid w:val="00AB120F"/>
    <w:rsid w:val="00B95A01"/>
    <w:rsid w:val="00BA6586"/>
    <w:rsid w:val="00D05A9D"/>
    <w:rsid w:val="00D1241A"/>
    <w:rsid w:val="00D737AB"/>
    <w:rsid w:val="00DA26A6"/>
    <w:rsid w:val="00DE2D87"/>
    <w:rsid w:val="00DF0B6E"/>
    <w:rsid w:val="00EF132C"/>
    <w:rsid w:val="0AA70554"/>
    <w:rsid w:val="0D044E0E"/>
    <w:rsid w:val="0E33125C"/>
    <w:rsid w:val="2754030A"/>
    <w:rsid w:val="2B3A146C"/>
    <w:rsid w:val="34ED129C"/>
    <w:rsid w:val="3B7C135D"/>
    <w:rsid w:val="47133ACD"/>
    <w:rsid w:val="48CE2C3D"/>
    <w:rsid w:val="5EBD2159"/>
    <w:rsid w:val="7B3E34D7"/>
    <w:rsid w:val="7E086332"/>
    <w:rsid w:val="7EF6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498</Words>
  <Characters>528</Characters>
  <Lines>3</Lines>
  <Paragraphs>1</Paragraphs>
  <TotalTime>0</TotalTime>
  <ScaleCrop>false</ScaleCrop>
  <LinksUpToDate>false</LinksUpToDate>
  <CharactersWithSpaces>643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2026-01-07T01:30:00Z</dcterms:created>
  <dc:creator>yuyueyi</dc:creator>
  <cp:lastModifiedBy>20100014</cp:lastModifiedBy>
  <dcterms:modified xsi:type="dcterms:W3CDTF">2026-01-12T02:02:05Z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eyJoZGlkIjoiZTFkMTE0ZWFmOWEzNzAyZjMzMTI2ZTU1YThhYzY5YWYiLCJ1c2VySWQiOiIxNzc3NDI3NTc3In0=</vt:lpwstr>
  </property>
  <property fmtid="{D5CDD505-2E9C-101B-9397-08002B2CF9AE}" pid="4" name="ICV">
    <vt:lpwstr>A2741022DEC745EAA3B50EF5A0EE8973_12</vt:lpwstr>
  </property>
</Properties>
</file>