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975" w:rsidRDefault="007E42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课程编码：99215208</w:t>
      </w:r>
    </w:p>
    <w:p w:rsidR="00A70975" w:rsidRDefault="007E42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学时/学分：16/1</w:t>
      </w:r>
    </w:p>
    <w:p w:rsidR="00A70975" w:rsidRDefault="007E42B9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适用专业：</w:t>
      </w:r>
      <w:r w:rsidR="00A96F0B">
        <w:rPr>
          <w:rFonts w:ascii="宋体" w:hAnsi="宋体" w:hint="eastAsia"/>
          <w:szCs w:val="21"/>
        </w:rPr>
        <w:t>临床医学及相关专业</w:t>
      </w:r>
      <w:bookmarkStart w:id="0" w:name="_GoBack"/>
      <w:bookmarkEnd w:id="0"/>
    </w:p>
    <w:p w:rsidR="00A70975" w:rsidRDefault="00A70975">
      <w:pPr>
        <w:jc w:val="left"/>
        <w:rPr>
          <w:rFonts w:ascii="宋体" w:hAnsi="宋体"/>
          <w:szCs w:val="21"/>
        </w:rPr>
      </w:pPr>
    </w:p>
    <w:p w:rsidR="00A70975" w:rsidRDefault="007E42B9">
      <w:pPr>
        <w:jc w:val="center"/>
        <w:rPr>
          <w:rFonts w:ascii="黑体" w:eastAsia="黑体"/>
          <w:sz w:val="48"/>
          <w:szCs w:val="48"/>
        </w:rPr>
      </w:pPr>
      <w:r>
        <w:rPr>
          <w:rFonts w:ascii="黑体" w:eastAsia="黑体" w:hint="eastAsia"/>
          <w:sz w:val="48"/>
          <w:szCs w:val="48"/>
        </w:rPr>
        <w:t>临床药理学</w:t>
      </w:r>
    </w:p>
    <w:p w:rsidR="00A70975" w:rsidRDefault="007E42B9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/>
          <w:bCs/>
          <w:sz w:val="48"/>
          <w:szCs w:val="48"/>
        </w:rPr>
        <w:t>C</w:t>
      </w:r>
      <w:r>
        <w:rPr>
          <w:rFonts w:eastAsia="黑体" w:hint="eastAsia"/>
          <w:bCs/>
          <w:sz w:val="48"/>
          <w:szCs w:val="48"/>
        </w:rPr>
        <w:t>linical Pharmacology</w:t>
      </w:r>
      <w:r>
        <w:rPr>
          <w:rFonts w:eastAsia="黑体" w:hint="eastAsia"/>
          <w:bCs/>
          <w:sz w:val="44"/>
          <w:szCs w:val="44"/>
        </w:rPr>
        <w:t xml:space="preserve"> </w:t>
      </w:r>
    </w:p>
    <w:p w:rsidR="00A70975" w:rsidRDefault="007E42B9">
      <w:pPr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8"/>
          <w:szCs w:val="48"/>
        </w:rPr>
        <w:t>教学大纲</w:t>
      </w:r>
    </w:p>
    <w:p w:rsidR="00A70975" w:rsidRDefault="00A70975">
      <w:pPr>
        <w:jc w:val="left"/>
        <w:rPr>
          <w:rFonts w:eastAsia="黑体"/>
          <w:sz w:val="24"/>
        </w:rPr>
      </w:pPr>
    </w:p>
    <w:p w:rsidR="00A70975" w:rsidRDefault="007E42B9">
      <w:pPr>
        <w:numPr>
          <w:ilvl w:val="0"/>
          <w:numId w:val="1"/>
        </w:numPr>
        <w:jc w:val="lef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教学基本信息</w:t>
      </w:r>
    </w:p>
    <w:p w:rsidR="00A70975" w:rsidRDefault="007E42B9">
      <w:pPr>
        <w:pStyle w:val="a5"/>
        <w:numPr>
          <w:ilvl w:val="1"/>
          <w:numId w:val="2"/>
        </w:numPr>
        <w:spacing w:line="360" w:lineRule="auto"/>
        <w:ind w:left="420" w:firstLineChars="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课程名称：临床药理学</w:t>
      </w:r>
    </w:p>
    <w:p w:rsidR="00A70975" w:rsidRDefault="007E42B9">
      <w:pPr>
        <w:pStyle w:val="a5"/>
        <w:numPr>
          <w:ilvl w:val="1"/>
          <w:numId w:val="2"/>
        </w:numPr>
        <w:spacing w:line="360" w:lineRule="auto"/>
        <w:ind w:left="397" w:firstLineChars="0" w:hanging="397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课程性质：必修课程</w:t>
      </w:r>
    </w:p>
    <w:p w:rsidR="00A70975" w:rsidRDefault="007E42B9">
      <w:pPr>
        <w:pStyle w:val="a5"/>
        <w:numPr>
          <w:ilvl w:val="1"/>
          <w:numId w:val="2"/>
        </w:numPr>
        <w:spacing w:line="360" w:lineRule="auto"/>
        <w:ind w:left="397" w:firstLineChars="0" w:hanging="397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教学时数：总学时16，理论课学时16，实验</w:t>
      </w:r>
      <w:r>
        <w:rPr>
          <w:rFonts w:ascii="宋体" w:hAnsi="宋体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>实践</w:t>
      </w:r>
      <w:r>
        <w:rPr>
          <w:rFonts w:ascii="宋体" w:hAnsi="宋体"/>
          <w:bCs/>
          <w:sz w:val="24"/>
        </w:rPr>
        <w:t>、</w:t>
      </w:r>
      <w:r>
        <w:rPr>
          <w:rFonts w:ascii="宋体" w:hAnsi="宋体" w:hint="eastAsia"/>
          <w:bCs/>
          <w:sz w:val="24"/>
        </w:rPr>
        <w:t>见习</w:t>
      </w:r>
      <w:r>
        <w:rPr>
          <w:rFonts w:ascii="宋体" w:hAnsi="宋体"/>
          <w:bCs/>
          <w:sz w:val="24"/>
        </w:rPr>
        <w:t>）</w:t>
      </w:r>
      <w:r>
        <w:rPr>
          <w:rFonts w:ascii="宋体" w:hAnsi="宋体" w:hint="eastAsia"/>
          <w:bCs/>
          <w:sz w:val="24"/>
        </w:rPr>
        <w:t>课学时0</w:t>
      </w:r>
    </w:p>
    <w:p w:rsidR="00A70975" w:rsidRDefault="007E42B9">
      <w:pPr>
        <w:pStyle w:val="a5"/>
        <w:numPr>
          <w:ilvl w:val="1"/>
          <w:numId w:val="2"/>
        </w:numPr>
        <w:spacing w:line="360" w:lineRule="auto"/>
        <w:ind w:left="397" w:firstLineChars="0" w:hanging="397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学分：1</w:t>
      </w:r>
    </w:p>
    <w:p w:rsidR="00A70975" w:rsidRDefault="007E42B9">
      <w:pPr>
        <w:pStyle w:val="a5"/>
        <w:numPr>
          <w:ilvl w:val="1"/>
          <w:numId w:val="2"/>
        </w:numPr>
        <w:spacing w:line="360" w:lineRule="auto"/>
        <w:ind w:left="397" w:firstLineChars="0" w:hanging="397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教学对象：</w:t>
      </w:r>
      <w:r w:rsidR="0016260B">
        <w:rPr>
          <w:rFonts w:ascii="宋体" w:hAnsi="宋体" w:hint="eastAsia"/>
          <w:sz w:val="24"/>
        </w:rPr>
        <w:t>临床医学及相关专业学生</w:t>
      </w:r>
    </w:p>
    <w:p w:rsidR="00A70975" w:rsidRDefault="007E42B9">
      <w:pPr>
        <w:pStyle w:val="a5"/>
        <w:numPr>
          <w:ilvl w:val="0"/>
          <w:numId w:val="3"/>
        </w:numPr>
        <w:spacing w:line="360" w:lineRule="auto"/>
        <w:ind w:left="420" w:firstLineChars="0" w:hanging="420"/>
        <w:rPr>
          <w:rFonts w:ascii="宋体" w:hAnsi="宋体"/>
          <w:b/>
          <w:sz w:val="24"/>
        </w:rPr>
      </w:pPr>
      <w:r>
        <w:rPr>
          <w:rFonts w:ascii="宋体" w:hAnsi="宋体" w:hint="eastAsia"/>
          <w:bCs/>
          <w:sz w:val="24"/>
        </w:rPr>
        <w:t>开课单位：</w:t>
      </w:r>
      <w:r w:rsidR="0016260B">
        <w:rPr>
          <w:rFonts w:ascii="宋体" w:hAnsi="宋体" w:hint="eastAsia"/>
          <w:bCs/>
          <w:sz w:val="24"/>
        </w:rPr>
        <w:t>相关临床医学院</w:t>
      </w:r>
    </w:p>
    <w:p w:rsidR="00A70975" w:rsidRDefault="007E42B9">
      <w:pPr>
        <w:numPr>
          <w:ilvl w:val="0"/>
          <w:numId w:val="1"/>
        </w:numPr>
        <w:jc w:val="lef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课程简介</w:t>
      </w:r>
    </w:p>
    <w:p w:rsidR="00A70975" w:rsidRDefault="007E42B9">
      <w:pPr>
        <w:widowControl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临床药理学是研究药物在人</w:t>
      </w:r>
      <w:proofErr w:type="gramStart"/>
      <w:r>
        <w:rPr>
          <w:rFonts w:ascii="宋体" w:hAnsi="宋体" w:hint="eastAsia"/>
          <w:sz w:val="24"/>
        </w:rPr>
        <w:t>体内作用</w:t>
      </w:r>
      <w:proofErr w:type="gramEnd"/>
      <w:r>
        <w:rPr>
          <w:rFonts w:ascii="宋体" w:hAnsi="宋体" w:hint="eastAsia"/>
          <w:sz w:val="24"/>
        </w:rPr>
        <w:t>规律和人体与药物间相互作用过程的一门交叉学科。本课程以药理学和临床医学为基础，阐述药物代谢动力学（简称药代动力学或药动学）、药物效应动力学（简称药效学）、不良反应的性质和机制，以及药物相互作用的规律等，临床合理用药和药物临床试验的相关知识，为医学生在今后临床工作中安全、有效地使用药物，积极参与药物临床研究打下一定的理论和实践基础。</w:t>
      </w:r>
    </w:p>
    <w:p w:rsidR="00A70975" w:rsidRDefault="007E42B9">
      <w:pPr>
        <w:numPr>
          <w:ilvl w:val="0"/>
          <w:numId w:val="1"/>
        </w:numPr>
        <w:jc w:val="lef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课程目标</w:t>
      </w:r>
    </w:p>
    <w:p w:rsidR="00A70975" w:rsidRDefault="007E42B9">
      <w:pPr>
        <w:pStyle w:val="a5"/>
        <w:numPr>
          <w:ilvl w:val="0"/>
          <w:numId w:val="4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知识目标：能够了解并掌握临床药代动力学、药物相互作用、药物不良反应及常见疾病的药物治疗学的基本概念，理论知识。</w:t>
      </w:r>
    </w:p>
    <w:p w:rsidR="00A70975" w:rsidRDefault="007E42B9">
      <w:pPr>
        <w:pStyle w:val="a5"/>
        <w:numPr>
          <w:ilvl w:val="0"/>
          <w:numId w:val="4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能力目标：能够解决在临床药物治疗、药物临床试验中遇到的关于药物与人体相互作用、药物之间相互作用的问题。</w:t>
      </w:r>
    </w:p>
    <w:p w:rsidR="00A70975" w:rsidRDefault="007E42B9">
      <w:pPr>
        <w:pStyle w:val="a5"/>
        <w:numPr>
          <w:ilvl w:val="0"/>
          <w:numId w:val="4"/>
        </w:numPr>
        <w:spacing w:line="360" w:lineRule="auto"/>
        <w:ind w:firstLineChars="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素质目标：在临床药物治疗中，能够针对患者情况，正确选择药品品种、使用</w:t>
      </w:r>
      <w:r>
        <w:rPr>
          <w:rFonts w:ascii="宋体" w:hAnsi="宋体" w:hint="eastAsia"/>
          <w:sz w:val="24"/>
        </w:rPr>
        <w:lastRenderedPageBreak/>
        <w:t>方法和剂量，保障治疗效果，减少药物不良反应；能够完成临床试验的设计和实施。</w:t>
      </w:r>
    </w:p>
    <w:p w:rsidR="00A70975" w:rsidRDefault="007E42B9"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四、课程教学方法</w:t>
      </w:r>
    </w:p>
    <w:p w:rsidR="00A70975" w:rsidRDefault="007E42B9">
      <w:pPr>
        <w:spacing w:line="360" w:lineRule="auto"/>
        <w:ind w:firstLineChars="200" w:firstLine="480"/>
        <w:jc w:val="left"/>
        <w:rPr>
          <w:rFonts w:ascii="黑体" w:eastAsia="黑体" w:hAnsi="宋体"/>
          <w:sz w:val="24"/>
        </w:rPr>
      </w:pPr>
      <w:r>
        <w:rPr>
          <w:rFonts w:ascii="宋体" w:hAnsi="宋体" w:cs="宋体"/>
          <w:kern w:val="0"/>
          <w:sz w:val="24"/>
        </w:rPr>
        <w:t>授课方法</w:t>
      </w:r>
      <w:r>
        <w:rPr>
          <w:rFonts w:ascii="宋体" w:hAnsi="宋体" w:cs="宋体" w:hint="eastAsia"/>
          <w:kern w:val="0"/>
          <w:sz w:val="24"/>
        </w:rPr>
        <w:t>采用以课堂授课为主的教学法。</w:t>
      </w:r>
      <w:r>
        <w:rPr>
          <w:rFonts w:ascii="宋体" w:hAnsi="宋体" w:cs="宋体"/>
          <w:kern w:val="0"/>
          <w:sz w:val="24"/>
        </w:rPr>
        <w:t>在教学过程中，教师根据教学</w:t>
      </w:r>
      <w:r>
        <w:rPr>
          <w:rFonts w:ascii="宋体" w:hAnsi="宋体" w:cs="宋体" w:hint="eastAsia"/>
          <w:kern w:val="0"/>
          <w:sz w:val="24"/>
        </w:rPr>
        <w:t>大纲的要求</w:t>
      </w:r>
      <w:r>
        <w:rPr>
          <w:rFonts w:hint="eastAsia"/>
          <w:sz w:val="24"/>
        </w:rPr>
        <w:t>进行教学。在教学过程中，根据需要可以设计具体的案例，开展互动式教学。</w:t>
      </w:r>
      <w:r>
        <w:rPr>
          <w:rFonts w:ascii="宋体" w:hAnsi="宋体" w:cs="宋体" w:hint="eastAsia"/>
          <w:kern w:val="0"/>
          <w:sz w:val="24"/>
        </w:rPr>
        <w:t>对重点内容和概念实行英文授课，提高学生的专业英语水平。</w:t>
      </w:r>
    </w:p>
    <w:p w:rsidR="00A70975" w:rsidRDefault="007E42B9"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五、课程评价：成绩考核方法及评定标准</w:t>
      </w:r>
    </w:p>
    <w:p w:rsidR="00A70975" w:rsidRDefault="007E42B9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本课程采用闭卷笔答的方法进行考核。题型包括名词解释、填空、选择、判断和</w:t>
      </w:r>
      <w:proofErr w:type="gramStart"/>
      <w:r>
        <w:rPr>
          <w:rFonts w:hint="eastAsia"/>
          <w:sz w:val="24"/>
        </w:rPr>
        <w:t>简答</w:t>
      </w:r>
      <w:proofErr w:type="gramEnd"/>
      <w:r>
        <w:rPr>
          <w:rFonts w:hint="eastAsia"/>
          <w:sz w:val="24"/>
        </w:rPr>
        <w:t>几种形式。要求掌握和熟悉的内容占</w:t>
      </w:r>
      <w:r>
        <w:rPr>
          <w:rFonts w:hint="eastAsia"/>
          <w:sz w:val="24"/>
        </w:rPr>
        <w:t>80%</w:t>
      </w:r>
      <w:r>
        <w:rPr>
          <w:rFonts w:hint="eastAsia"/>
          <w:sz w:val="24"/>
        </w:rPr>
        <w:t>，了解的内容为</w:t>
      </w:r>
      <w:r>
        <w:rPr>
          <w:rFonts w:hint="eastAsia"/>
          <w:sz w:val="24"/>
        </w:rPr>
        <w:t>20%</w:t>
      </w:r>
      <w:r>
        <w:rPr>
          <w:rFonts w:hint="eastAsia"/>
          <w:sz w:val="24"/>
        </w:rPr>
        <w:t>。难易程度分配为难度较大的占</w:t>
      </w:r>
      <w:r>
        <w:rPr>
          <w:rFonts w:hint="eastAsia"/>
          <w:sz w:val="24"/>
        </w:rPr>
        <w:t>20%</w:t>
      </w:r>
      <w:r>
        <w:rPr>
          <w:rFonts w:hint="eastAsia"/>
          <w:sz w:val="24"/>
        </w:rPr>
        <w:t>，中等程度的占</w:t>
      </w:r>
      <w:r>
        <w:rPr>
          <w:rFonts w:hint="eastAsia"/>
          <w:sz w:val="24"/>
        </w:rPr>
        <w:t>60%</w:t>
      </w:r>
      <w:r>
        <w:rPr>
          <w:rFonts w:hint="eastAsia"/>
          <w:sz w:val="24"/>
        </w:rPr>
        <w:t>，容易的占</w:t>
      </w:r>
      <w:r>
        <w:rPr>
          <w:rFonts w:hint="eastAsia"/>
          <w:sz w:val="24"/>
        </w:rPr>
        <w:t>20%</w:t>
      </w:r>
      <w:r>
        <w:rPr>
          <w:rFonts w:hint="eastAsia"/>
          <w:sz w:val="24"/>
        </w:rPr>
        <w:t>。满分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分，</w:t>
      </w:r>
      <w:r>
        <w:rPr>
          <w:rFonts w:hint="eastAsia"/>
          <w:sz w:val="24"/>
        </w:rPr>
        <w:t>60</w:t>
      </w:r>
      <w:r>
        <w:rPr>
          <w:rFonts w:hint="eastAsia"/>
          <w:sz w:val="24"/>
        </w:rPr>
        <w:t>分以上为及格。</w:t>
      </w:r>
    </w:p>
    <w:p w:rsidR="00A70975" w:rsidRDefault="007E42B9">
      <w:pPr>
        <w:numPr>
          <w:ilvl w:val="0"/>
          <w:numId w:val="5"/>
        </w:numPr>
        <w:spacing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教材、参考书及建议阅读文献或参考网站</w:t>
      </w:r>
    </w:p>
    <w:p w:rsidR="00A70975" w:rsidRDefault="007E42B9">
      <w:pPr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教材</w:t>
      </w:r>
      <w:r>
        <w:rPr>
          <w:rFonts w:ascii="宋体" w:hAnsi="宋体" w:cs="宋体" w:hint="eastAsia"/>
          <w:kern w:val="0"/>
          <w:sz w:val="24"/>
        </w:rPr>
        <w:t>:赵秀丽，王汝龙，</w:t>
      </w:r>
      <w:proofErr w:type="gramStart"/>
      <w:r>
        <w:rPr>
          <w:rFonts w:ascii="宋体" w:hAnsi="宋体" w:cs="宋体" w:hint="eastAsia"/>
          <w:kern w:val="0"/>
          <w:sz w:val="24"/>
        </w:rPr>
        <w:t>王鹤尧</w:t>
      </w:r>
      <w:r>
        <w:rPr>
          <w:rFonts w:ascii="宋体" w:hAnsi="宋体" w:hint="eastAsia"/>
          <w:sz w:val="24"/>
        </w:rPr>
        <w:t>主编</w:t>
      </w:r>
      <w:proofErr w:type="gramEnd"/>
      <w:r>
        <w:rPr>
          <w:rFonts w:ascii="宋体" w:hAnsi="宋体" w:hint="eastAsia"/>
          <w:sz w:val="24"/>
        </w:rPr>
        <w:t xml:space="preserve"> 《临床药理学》，高等教育出版社，2016。</w:t>
      </w:r>
    </w:p>
    <w:p w:rsidR="00A70975" w:rsidRDefault="007E42B9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参考书：</w:t>
      </w:r>
    </w:p>
    <w:p w:rsidR="00A70975" w:rsidRDefault="007E42B9">
      <w:pPr>
        <w:numPr>
          <w:ilvl w:val="0"/>
          <w:numId w:val="6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李家泰主编 《临床药理学》（第3版），人民卫生出版社，2010。</w:t>
      </w:r>
    </w:p>
    <w:p w:rsidR="00A70975" w:rsidRDefault="007E42B9">
      <w:pPr>
        <w:numPr>
          <w:ilvl w:val="0"/>
          <w:numId w:val="6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金有豫，</w:t>
      </w:r>
      <w:proofErr w:type="gramStart"/>
      <w:r>
        <w:rPr>
          <w:rFonts w:ascii="宋体" w:hAnsi="宋体" w:hint="eastAsia"/>
          <w:sz w:val="24"/>
        </w:rPr>
        <w:t>李大魁主译</w:t>
      </w:r>
      <w:proofErr w:type="gramEnd"/>
      <w:r>
        <w:rPr>
          <w:rFonts w:ascii="宋体" w:hAnsi="宋体" w:hint="eastAsia"/>
          <w:sz w:val="24"/>
        </w:rPr>
        <w:t>《古德曼·吉尔曼治疗学的药理学基础（第12版）》 ，人民卫生出版社，2017。</w:t>
      </w:r>
    </w:p>
    <w:p w:rsidR="00A70975" w:rsidRDefault="007E42B9">
      <w:pPr>
        <w:pStyle w:val="a5"/>
        <w:spacing w:line="360" w:lineRule="auto"/>
        <w:ind w:firstLineChars="0" w:firstLine="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七、课程内容与教学安排</w:t>
      </w:r>
    </w:p>
    <w:p w:rsidR="00A70975" w:rsidRDefault="007E42B9">
      <w:pPr>
        <w:pStyle w:val="a5"/>
        <w:spacing w:line="360" w:lineRule="auto"/>
        <w:ind w:firstLineChars="0" w:firstLine="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1.课程内容</w:t>
      </w:r>
    </w:p>
    <w:p w:rsidR="00A70975" w:rsidRDefault="007E42B9">
      <w:pPr>
        <w:pStyle w:val="a5"/>
        <w:spacing w:line="360" w:lineRule="auto"/>
        <w:ind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本课程主要研究讨论</w:t>
      </w:r>
      <w:bookmarkStart w:id="1" w:name="_Hlk80710362"/>
      <w:r>
        <w:rPr>
          <w:rFonts w:ascii="宋体" w:hAnsi="宋体" w:hint="eastAsia"/>
          <w:bCs/>
          <w:sz w:val="24"/>
        </w:rPr>
        <w:t>药物在人</w:t>
      </w:r>
      <w:proofErr w:type="gramStart"/>
      <w:r>
        <w:rPr>
          <w:rFonts w:ascii="宋体" w:hAnsi="宋体" w:hint="eastAsia"/>
          <w:bCs/>
          <w:sz w:val="24"/>
        </w:rPr>
        <w:t>体内作用</w:t>
      </w:r>
      <w:proofErr w:type="gramEnd"/>
      <w:r>
        <w:rPr>
          <w:rFonts w:ascii="宋体" w:hAnsi="宋体" w:hint="eastAsia"/>
          <w:bCs/>
          <w:sz w:val="24"/>
        </w:rPr>
        <w:t>规律和人体与药物间相互作用过程，</w:t>
      </w:r>
      <w:bookmarkEnd w:id="1"/>
      <w:r>
        <w:rPr>
          <w:rFonts w:ascii="宋体" w:hAnsi="宋体" w:hint="eastAsia"/>
          <w:bCs/>
          <w:sz w:val="24"/>
        </w:rPr>
        <w:t xml:space="preserve">包括药物代谢动力学、药物效应动力学、药物不良反应、药物相互作用、特殊人群用药等内容。 </w:t>
      </w:r>
    </w:p>
    <w:p w:rsidR="00A70975" w:rsidRDefault="007E42B9">
      <w:pPr>
        <w:pStyle w:val="a5"/>
        <w:spacing w:line="360" w:lineRule="auto"/>
        <w:ind w:firstLineChars="0" w:firstLine="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2.教学安排</w:t>
      </w:r>
    </w:p>
    <w:p w:rsidR="00A70975" w:rsidRDefault="00A70975">
      <w:pPr>
        <w:jc w:val="left"/>
        <w:rPr>
          <w:rFonts w:ascii="黑体" w:eastAsia="黑体" w:hAnsi="宋体"/>
          <w:sz w:val="24"/>
        </w:rPr>
      </w:pPr>
    </w:p>
    <w:tbl>
      <w:tblPr>
        <w:tblW w:w="89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0"/>
        <w:gridCol w:w="4980"/>
        <w:gridCol w:w="945"/>
        <w:gridCol w:w="945"/>
        <w:gridCol w:w="763"/>
      </w:tblGrid>
      <w:tr w:rsidR="00A70975">
        <w:trPr>
          <w:tblHeader/>
          <w:jc w:val="center"/>
        </w:trPr>
        <w:tc>
          <w:tcPr>
            <w:tcW w:w="1280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章节</w:t>
            </w:r>
          </w:p>
        </w:tc>
        <w:tc>
          <w:tcPr>
            <w:tcW w:w="4980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内容</w:t>
            </w:r>
          </w:p>
        </w:tc>
        <w:tc>
          <w:tcPr>
            <w:tcW w:w="945" w:type="dxa"/>
            <w:vAlign w:val="center"/>
          </w:tcPr>
          <w:p w:rsidR="00A70975" w:rsidRDefault="007E42B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学时</w:t>
            </w:r>
          </w:p>
        </w:tc>
        <w:tc>
          <w:tcPr>
            <w:tcW w:w="945" w:type="dxa"/>
            <w:vAlign w:val="center"/>
          </w:tcPr>
          <w:p w:rsidR="00A70975" w:rsidRDefault="007E42B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线上</w:t>
            </w:r>
          </w:p>
        </w:tc>
        <w:tc>
          <w:tcPr>
            <w:tcW w:w="763" w:type="dxa"/>
          </w:tcPr>
          <w:p w:rsidR="00A70975" w:rsidRDefault="007E42B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线下</w:t>
            </w:r>
          </w:p>
        </w:tc>
      </w:tr>
      <w:tr w:rsidR="00A70975">
        <w:trPr>
          <w:jc w:val="center"/>
        </w:trPr>
        <w:tc>
          <w:tcPr>
            <w:tcW w:w="1280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第一章</w:t>
            </w:r>
          </w:p>
        </w:tc>
        <w:tc>
          <w:tcPr>
            <w:tcW w:w="4980" w:type="dxa"/>
          </w:tcPr>
          <w:p w:rsidR="00A70975" w:rsidRDefault="007E42B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绪论及新药的临床试验研究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763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</w:tr>
      <w:tr w:rsidR="00A70975">
        <w:trPr>
          <w:jc w:val="center"/>
        </w:trPr>
        <w:tc>
          <w:tcPr>
            <w:tcW w:w="1280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第二章</w:t>
            </w:r>
          </w:p>
        </w:tc>
        <w:tc>
          <w:tcPr>
            <w:tcW w:w="4980" w:type="dxa"/>
          </w:tcPr>
          <w:p w:rsidR="00A70975" w:rsidRDefault="007E42B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临床药物代谢动力学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与个体化给药方案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763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</w:tr>
      <w:tr w:rsidR="00A70975">
        <w:trPr>
          <w:jc w:val="center"/>
        </w:trPr>
        <w:tc>
          <w:tcPr>
            <w:tcW w:w="1280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第三章</w:t>
            </w:r>
          </w:p>
        </w:tc>
        <w:tc>
          <w:tcPr>
            <w:tcW w:w="4980" w:type="dxa"/>
          </w:tcPr>
          <w:p w:rsidR="00A70975" w:rsidRDefault="007E42B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药物相互作用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763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</w:tr>
      <w:tr w:rsidR="00A70975">
        <w:trPr>
          <w:jc w:val="center"/>
        </w:trPr>
        <w:tc>
          <w:tcPr>
            <w:tcW w:w="1280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第四章</w:t>
            </w:r>
          </w:p>
        </w:tc>
        <w:tc>
          <w:tcPr>
            <w:tcW w:w="4980" w:type="dxa"/>
          </w:tcPr>
          <w:p w:rsidR="00A70975" w:rsidRDefault="007E42B9">
            <w:pPr>
              <w:widowControl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药品不良反应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763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</w:tr>
      <w:tr w:rsidR="00A70975">
        <w:trPr>
          <w:jc w:val="center"/>
        </w:trPr>
        <w:tc>
          <w:tcPr>
            <w:tcW w:w="1280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第五章</w:t>
            </w:r>
          </w:p>
        </w:tc>
        <w:tc>
          <w:tcPr>
            <w:tcW w:w="4980" w:type="dxa"/>
          </w:tcPr>
          <w:p w:rsidR="00A70975" w:rsidRDefault="007E42B9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特殊人群用药及肝肾疾病对临床用药的影响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763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</w:tr>
      <w:tr w:rsidR="00A70975">
        <w:trPr>
          <w:jc w:val="center"/>
        </w:trPr>
        <w:tc>
          <w:tcPr>
            <w:tcW w:w="1280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第六章</w:t>
            </w:r>
          </w:p>
        </w:tc>
        <w:tc>
          <w:tcPr>
            <w:tcW w:w="4980" w:type="dxa"/>
          </w:tcPr>
          <w:p w:rsidR="00A70975" w:rsidRDefault="007E42B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药物剂型与临床疗效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763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</w:tr>
      <w:tr w:rsidR="00A70975">
        <w:trPr>
          <w:jc w:val="center"/>
        </w:trPr>
        <w:tc>
          <w:tcPr>
            <w:tcW w:w="1280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第七章</w:t>
            </w:r>
          </w:p>
        </w:tc>
        <w:tc>
          <w:tcPr>
            <w:tcW w:w="4980" w:type="dxa"/>
          </w:tcPr>
          <w:p w:rsidR="00A70975" w:rsidRDefault="007E42B9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感染性疾病的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药物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治疗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763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</w:tr>
      <w:tr w:rsidR="00A70975">
        <w:trPr>
          <w:jc w:val="center"/>
        </w:trPr>
        <w:tc>
          <w:tcPr>
            <w:tcW w:w="1280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第八章</w:t>
            </w:r>
          </w:p>
        </w:tc>
        <w:tc>
          <w:tcPr>
            <w:tcW w:w="4980" w:type="dxa"/>
          </w:tcPr>
          <w:p w:rsidR="00A70975" w:rsidRDefault="007E42B9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解热镇痛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抗炎药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763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</w:tr>
      <w:tr w:rsidR="00A70975">
        <w:trPr>
          <w:jc w:val="center"/>
        </w:trPr>
        <w:tc>
          <w:tcPr>
            <w:tcW w:w="1280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第九章</w:t>
            </w:r>
          </w:p>
        </w:tc>
        <w:tc>
          <w:tcPr>
            <w:tcW w:w="4980" w:type="dxa"/>
          </w:tcPr>
          <w:p w:rsidR="00A70975" w:rsidRDefault="007E42B9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高血压的药物治疗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自学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763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</w:tr>
      <w:tr w:rsidR="00A70975">
        <w:trPr>
          <w:jc w:val="center"/>
        </w:trPr>
        <w:tc>
          <w:tcPr>
            <w:tcW w:w="1280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第十章</w:t>
            </w:r>
          </w:p>
        </w:tc>
        <w:tc>
          <w:tcPr>
            <w:tcW w:w="4980" w:type="dxa"/>
          </w:tcPr>
          <w:p w:rsidR="00A70975" w:rsidRDefault="007E42B9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哮喘的药物治疗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自学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763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</w:tr>
      <w:tr w:rsidR="00A70975">
        <w:trPr>
          <w:jc w:val="center"/>
        </w:trPr>
        <w:tc>
          <w:tcPr>
            <w:tcW w:w="1280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第十一章</w:t>
            </w:r>
          </w:p>
        </w:tc>
        <w:tc>
          <w:tcPr>
            <w:tcW w:w="4980" w:type="dxa"/>
          </w:tcPr>
          <w:p w:rsidR="00A70975" w:rsidRDefault="007E42B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消化性溃疡的药物治疗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自学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763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</w:tr>
      <w:tr w:rsidR="00A70975">
        <w:trPr>
          <w:jc w:val="center"/>
        </w:trPr>
        <w:tc>
          <w:tcPr>
            <w:tcW w:w="1280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第十二章</w:t>
            </w:r>
          </w:p>
        </w:tc>
        <w:tc>
          <w:tcPr>
            <w:tcW w:w="4980" w:type="dxa"/>
          </w:tcPr>
          <w:p w:rsidR="00A70975" w:rsidRDefault="007E42B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糖尿病、血脂紊乱的药物治疗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自学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763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</w:tr>
      <w:tr w:rsidR="00A70975">
        <w:trPr>
          <w:jc w:val="center"/>
        </w:trPr>
        <w:tc>
          <w:tcPr>
            <w:tcW w:w="6260" w:type="dxa"/>
            <w:gridSpan w:val="2"/>
          </w:tcPr>
          <w:p w:rsidR="00A70975" w:rsidRDefault="007E42B9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合计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16</w:t>
            </w:r>
          </w:p>
        </w:tc>
        <w:tc>
          <w:tcPr>
            <w:tcW w:w="945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763" w:type="dxa"/>
          </w:tcPr>
          <w:p w:rsidR="00A70975" w:rsidRDefault="007E42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16</w:t>
            </w:r>
          </w:p>
        </w:tc>
      </w:tr>
    </w:tbl>
    <w:p w:rsidR="00A70975" w:rsidRDefault="007E42B9">
      <w:pPr>
        <w:spacing w:line="360" w:lineRule="auto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八、 教学基本内容及要求</w:t>
      </w:r>
    </w:p>
    <w:p w:rsidR="00A70975" w:rsidRDefault="00A70975">
      <w:pPr>
        <w:jc w:val="left"/>
        <w:rPr>
          <w:rFonts w:ascii="黑体" w:eastAsia="黑体" w:hAnsi="宋体"/>
          <w:sz w:val="24"/>
        </w:rPr>
      </w:pPr>
    </w:p>
    <w:p w:rsidR="00A70975" w:rsidRDefault="007E42B9">
      <w:pPr>
        <w:jc w:val="center"/>
        <w:rPr>
          <w:rFonts w:ascii="黑体" w:eastAsia="黑体" w:hAnsi="宋体" w:cs="宋体"/>
          <w:kern w:val="0"/>
          <w:sz w:val="28"/>
          <w:szCs w:val="28"/>
        </w:rPr>
      </w:pPr>
      <w:r>
        <w:rPr>
          <w:rFonts w:ascii="黑体" w:eastAsia="黑体" w:hAnsi="宋体" w:cs="宋体"/>
          <w:kern w:val="0"/>
          <w:sz w:val="28"/>
          <w:szCs w:val="28"/>
        </w:rPr>
        <w:t>第一章</w:t>
      </w:r>
      <w:r>
        <w:rPr>
          <w:rFonts w:ascii="黑体" w:eastAsia="黑体" w:hAnsi="宋体" w:cs="宋体" w:hint="eastAsia"/>
          <w:kern w:val="0"/>
          <w:sz w:val="28"/>
          <w:szCs w:val="28"/>
        </w:rPr>
        <w:t xml:space="preserve">  </w:t>
      </w:r>
      <w:r>
        <w:rPr>
          <w:rFonts w:ascii="黑体" w:eastAsia="黑体" w:hAnsi="宋体" w:cs="宋体"/>
          <w:kern w:val="0"/>
          <w:sz w:val="28"/>
          <w:szCs w:val="28"/>
        </w:rPr>
        <w:t>绪论</w:t>
      </w:r>
      <w:r>
        <w:rPr>
          <w:rFonts w:ascii="黑体" w:eastAsia="黑体" w:hAnsi="宋体" w:cs="宋体" w:hint="eastAsia"/>
          <w:kern w:val="0"/>
          <w:sz w:val="28"/>
          <w:szCs w:val="28"/>
        </w:rPr>
        <w:t>与新药临床评价</w:t>
      </w:r>
    </w:p>
    <w:p w:rsidR="00A70975" w:rsidRDefault="007E42B9">
      <w:pPr>
        <w:widowControl/>
        <w:spacing w:line="360" w:lineRule="auto"/>
        <w:jc w:val="left"/>
        <w:rPr>
          <w:rFonts w:ascii="黑体" w:eastAsia="黑体" w:hAnsi="宋体" w:cs="宋体"/>
          <w:kern w:val="0"/>
          <w:sz w:val="28"/>
          <w:szCs w:val="28"/>
        </w:rPr>
      </w:pPr>
      <w:r>
        <w:rPr>
          <w:rFonts w:ascii="黑体" w:eastAsia="黑体" w:hAnsi="宋体" w:cs="宋体"/>
          <w:bCs/>
          <w:kern w:val="0"/>
          <w:sz w:val="28"/>
          <w:szCs w:val="28"/>
        </w:rPr>
        <w:t>[</w:t>
      </w:r>
      <w:r>
        <w:rPr>
          <w:rFonts w:ascii="黑体" w:eastAsia="黑体" w:hAnsi="宋体" w:cs="宋体" w:hint="eastAsia"/>
          <w:bCs/>
          <w:kern w:val="0"/>
          <w:sz w:val="28"/>
          <w:szCs w:val="28"/>
        </w:rPr>
        <w:t>基本</w:t>
      </w:r>
      <w:r>
        <w:rPr>
          <w:rFonts w:ascii="黑体" w:eastAsia="黑体" w:hAnsi="宋体" w:cs="宋体"/>
          <w:bCs/>
          <w:kern w:val="0"/>
          <w:sz w:val="28"/>
          <w:szCs w:val="28"/>
        </w:rPr>
        <w:t xml:space="preserve">要求] </w:t>
      </w:r>
    </w:p>
    <w:p w:rsidR="00A70975" w:rsidRDefault="007E42B9">
      <w:pPr>
        <w:widowControl/>
        <w:numPr>
          <w:ilvl w:val="0"/>
          <w:numId w:val="7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掌握临床药理学</w:t>
      </w:r>
      <w:r>
        <w:rPr>
          <w:rFonts w:ascii="宋体" w:hAnsi="宋体" w:cs="宋体" w:hint="eastAsia"/>
          <w:kern w:val="0"/>
          <w:sz w:val="24"/>
        </w:rPr>
        <w:t>的定义和</w:t>
      </w:r>
      <w:r>
        <w:rPr>
          <w:rFonts w:ascii="宋体" w:hAnsi="宋体" w:cs="宋体"/>
          <w:kern w:val="0"/>
          <w:sz w:val="24"/>
        </w:rPr>
        <w:t>研究内容</w:t>
      </w:r>
      <w:r>
        <w:rPr>
          <w:rFonts w:ascii="宋体" w:hAnsi="宋体" w:cs="宋体" w:hint="eastAsia"/>
          <w:kern w:val="0"/>
          <w:sz w:val="24"/>
        </w:rPr>
        <w:t>。</w:t>
      </w:r>
    </w:p>
    <w:p w:rsidR="00A70975" w:rsidRDefault="007E42B9">
      <w:pPr>
        <w:widowControl/>
        <w:numPr>
          <w:ilvl w:val="0"/>
          <w:numId w:val="7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基本掌握各期临床试验和药物临床试验质量管理规范的核心内容，及受试者保护相关知识。</w:t>
      </w:r>
    </w:p>
    <w:p w:rsidR="00A70975" w:rsidRDefault="007E42B9">
      <w:pPr>
        <w:widowControl/>
        <w:numPr>
          <w:ilvl w:val="0"/>
          <w:numId w:val="7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了解</w:t>
      </w:r>
      <w:r>
        <w:rPr>
          <w:rFonts w:ascii="宋体" w:hAnsi="宋体" w:cs="宋体" w:hint="eastAsia"/>
          <w:kern w:val="0"/>
          <w:sz w:val="24"/>
        </w:rPr>
        <w:t>药理学与临床药理学的差异及</w:t>
      </w:r>
      <w:r>
        <w:rPr>
          <w:rFonts w:ascii="宋体" w:hAnsi="宋体" w:cs="宋体"/>
          <w:kern w:val="0"/>
          <w:sz w:val="24"/>
        </w:rPr>
        <w:t>新药分类和</w:t>
      </w:r>
      <w:r>
        <w:rPr>
          <w:rFonts w:ascii="宋体" w:hAnsi="宋体" w:cs="宋体" w:hint="eastAsia"/>
          <w:kern w:val="0"/>
          <w:sz w:val="24"/>
        </w:rPr>
        <w:t>新</w:t>
      </w:r>
      <w:r>
        <w:rPr>
          <w:rFonts w:ascii="宋体" w:hAnsi="宋体" w:cs="宋体"/>
          <w:kern w:val="0"/>
          <w:sz w:val="24"/>
        </w:rPr>
        <w:t>药临床试验</w:t>
      </w:r>
      <w:r>
        <w:rPr>
          <w:rFonts w:ascii="宋体" w:hAnsi="宋体" w:cs="宋体" w:hint="eastAsia"/>
          <w:kern w:val="0"/>
          <w:sz w:val="24"/>
        </w:rPr>
        <w:t>方案内容和</w:t>
      </w:r>
      <w:r>
        <w:rPr>
          <w:rFonts w:ascii="宋体" w:hAnsi="宋体" w:cs="宋体"/>
          <w:kern w:val="0"/>
          <w:sz w:val="24"/>
        </w:rPr>
        <w:t>设计原则。</w:t>
      </w:r>
      <w:r>
        <w:rPr>
          <w:rFonts w:ascii="宋体" w:hAnsi="宋体" w:cs="宋体"/>
          <w:bCs/>
          <w:kern w:val="0"/>
          <w:sz w:val="24"/>
        </w:rPr>
        <w:t xml:space="preserve"> </w:t>
      </w:r>
    </w:p>
    <w:p w:rsidR="00A70975" w:rsidRDefault="007E42B9">
      <w:pPr>
        <w:widowControl/>
        <w:numPr>
          <w:ilvl w:val="0"/>
          <w:numId w:val="7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bCs/>
          <w:sz w:val="24"/>
        </w:rPr>
        <w:t>拓展（含学科新进展）：对于创新药品、临床急需药品的优先审批，对于仿制药品一致性评价的主要原则和方法，真实世界临床研究的概念和思路。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黑体" w:eastAsia="黑体" w:hAnsi="宋体" w:cs="宋体"/>
          <w:bCs/>
          <w:kern w:val="0"/>
          <w:sz w:val="28"/>
          <w:szCs w:val="28"/>
        </w:rPr>
        <w:t>[</w:t>
      </w:r>
      <w:r>
        <w:rPr>
          <w:rFonts w:ascii="黑体" w:eastAsia="黑体" w:hAnsi="宋体" w:cs="宋体" w:hint="eastAsia"/>
          <w:bCs/>
          <w:kern w:val="0"/>
          <w:sz w:val="28"/>
          <w:szCs w:val="28"/>
        </w:rPr>
        <w:t>教学</w:t>
      </w:r>
      <w:r>
        <w:rPr>
          <w:rFonts w:ascii="黑体" w:eastAsia="黑体" w:hAnsi="宋体" w:cs="宋体"/>
          <w:bCs/>
          <w:kern w:val="0"/>
          <w:sz w:val="28"/>
          <w:szCs w:val="28"/>
        </w:rPr>
        <w:t>时数]</w:t>
      </w:r>
      <w:r>
        <w:rPr>
          <w:rFonts w:ascii="宋体" w:hAnsi="宋体" w:cs="宋体" w:hint="eastAsia"/>
          <w:kern w:val="0"/>
          <w:sz w:val="24"/>
        </w:rPr>
        <w:t>2</w:t>
      </w:r>
      <w:r>
        <w:rPr>
          <w:rFonts w:ascii="宋体" w:hAnsi="宋体" w:cs="宋体"/>
          <w:kern w:val="0"/>
          <w:sz w:val="24"/>
        </w:rPr>
        <w:t xml:space="preserve">学时 </w:t>
      </w:r>
    </w:p>
    <w:p w:rsidR="00A70975" w:rsidRDefault="007E42B9">
      <w:pPr>
        <w:widowControl/>
        <w:spacing w:line="360" w:lineRule="auto"/>
        <w:jc w:val="left"/>
        <w:rPr>
          <w:rFonts w:ascii="黑体" w:eastAsia="黑体" w:hAnsi="宋体" w:cs="宋体"/>
          <w:bCs/>
          <w:kern w:val="0"/>
          <w:sz w:val="28"/>
          <w:szCs w:val="28"/>
        </w:rPr>
      </w:pPr>
      <w:r>
        <w:rPr>
          <w:rFonts w:ascii="黑体" w:eastAsia="黑体" w:hAnsi="宋体" w:cs="宋体"/>
          <w:bCs/>
          <w:kern w:val="0"/>
          <w:sz w:val="28"/>
          <w:szCs w:val="28"/>
        </w:rPr>
        <w:t>[</w:t>
      </w:r>
      <w:r>
        <w:rPr>
          <w:rFonts w:ascii="黑体" w:eastAsia="黑体" w:hAnsi="宋体" w:cs="宋体" w:hint="eastAsia"/>
          <w:bCs/>
          <w:kern w:val="0"/>
          <w:sz w:val="28"/>
          <w:szCs w:val="28"/>
        </w:rPr>
        <w:t>基本</w:t>
      </w:r>
      <w:r>
        <w:rPr>
          <w:rFonts w:ascii="黑体" w:eastAsia="黑体" w:hAnsi="宋体" w:cs="宋体"/>
          <w:bCs/>
          <w:kern w:val="0"/>
          <w:sz w:val="28"/>
          <w:szCs w:val="28"/>
        </w:rPr>
        <w:t xml:space="preserve">内容] </w:t>
      </w:r>
    </w:p>
    <w:p w:rsidR="00A70975" w:rsidRDefault="007E42B9">
      <w:pPr>
        <w:widowControl/>
        <w:numPr>
          <w:ilvl w:val="0"/>
          <w:numId w:val="8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临床药理学</w:t>
      </w:r>
      <w:r>
        <w:rPr>
          <w:rFonts w:ascii="宋体" w:hAnsi="宋体" w:cs="宋体" w:hint="eastAsia"/>
          <w:kern w:val="0"/>
          <w:sz w:val="24"/>
        </w:rPr>
        <w:t>国内外</w:t>
      </w:r>
      <w:r>
        <w:rPr>
          <w:rFonts w:ascii="宋体" w:hAnsi="宋体" w:cs="宋体"/>
          <w:kern w:val="0"/>
          <w:sz w:val="24"/>
        </w:rPr>
        <w:t>发展情况</w:t>
      </w:r>
      <w:r>
        <w:rPr>
          <w:rFonts w:ascii="宋体" w:hAnsi="宋体" w:cs="宋体" w:hint="eastAsia"/>
          <w:kern w:val="0"/>
          <w:sz w:val="24"/>
        </w:rPr>
        <w:t>。</w:t>
      </w:r>
      <w:r>
        <w:rPr>
          <w:rFonts w:ascii="宋体" w:hAnsi="宋体" w:cs="宋体"/>
          <w:kern w:val="0"/>
          <w:sz w:val="24"/>
        </w:rPr>
        <w:t xml:space="preserve"> </w:t>
      </w:r>
    </w:p>
    <w:p w:rsidR="00A70975" w:rsidRDefault="007E42B9">
      <w:pPr>
        <w:widowControl/>
        <w:numPr>
          <w:ilvl w:val="0"/>
          <w:numId w:val="8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临床药理学的</w:t>
      </w:r>
      <w:r>
        <w:rPr>
          <w:rFonts w:ascii="宋体" w:hAnsi="宋体" w:cs="宋体" w:hint="eastAsia"/>
          <w:kern w:val="0"/>
          <w:sz w:val="24"/>
        </w:rPr>
        <w:t>定义和</w:t>
      </w:r>
      <w:r>
        <w:rPr>
          <w:rFonts w:ascii="宋体" w:hAnsi="宋体" w:cs="宋体"/>
          <w:kern w:val="0"/>
          <w:sz w:val="24"/>
        </w:rPr>
        <w:t>主要</w:t>
      </w:r>
      <w:r>
        <w:rPr>
          <w:rFonts w:ascii="宋体" w:hAnsi="宋体" w:cs="宋体" w:hint="eastAsia"/>
          <w:kern w:val="0"/>
          <w:sz w:val="24"/>
        </w:rPr>
        <w:t>研究</w:t>
      </w:r>
      <w:r>
        <w:rPr>
          <w:rFonts w:ascii="宋体" w:hAnsi="宋体" w:cs="宋体"/>
          <w:kern w:val="0"/>
          <w:sz w:val="24"/>
        </w:rPr>
        <w:t>内容</w:t>
      </w:r>
      <w:r>
        <w:rPr>
          <w:rFonts w:ascii="宋体" w:hAnsi="宋体" w:cs="宋体" w:hint="eastAsia"/>
          <w:kern w:val="0"/>
          <w:sz w:val="24"/>
        </w:rPr>
        <w:t>。</w:t>
      </w:r>
      <w:r>
        <w:rPr>
          <w:rFonts w:ascii="宋体" w:hAnsi="宋体" w:cs="宋体"/>
          <w:kern w:val="0"/>
          <w:sz w:val="24"/>
        </w:rPr>
        <w:t xml:space="preserve"> </w:t>
      </w:r>
    </w:p>
    <w:p w:rsidR="00A70975" w:rsidRDefault="007E42B9">
      <w:pPr>
        <w:widowControl/>
        <w:numPr>
          <w:ilvl w:val="0"/>
          <w:numId w:val="8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药物临床试验质量管理规范</w:t>
      </w:r>
      <w:r>
        <w:rPr>
          <w:rFonts w:ascii="宋体" w:hAnsi="宋体" w:cs="宋体" w:hint="eastAsia"/>
          <w:kern w:val="0"/>
          <w:sz w:val="24"/>
        </w:rPr>
        <w:t>。</w:t>
      </w:r>
      <w:r>
        <w:rPr>
          <w:rFonts w:ascii="宋体" w:hAnsi="宋体" w:cs="宋体"/>
          <w:kern w:val="0"/>
          <w:sz w:val="24"/>
        </w:rPr>
        <w:t xml:space="preserve"> </w:t>
      </w:r>
    </w:p>
    <w:p w:rsidR="00A70975" w:rsidRDefault="007E42B9">
      <w:pPr>
        <w:widowControl/>
        <w:numPr>
          <w:ilvl w:val="0"/>
          <w:numId w:val="8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新药分类和</w:t>
      </w:r>
      <w:r>
        <w:rPr>
          <w:rFonts w:ascii="宋体" w:hAnsi="宋体" w:cs="宋体" w:hint="eastAsia"/>
          <w:kern w:val="0"/>
          <w:sz w:val="24"/>
        </w:rPr>
        <w:t>新</w:t>
      </w:r>
      <w:r>
        <w:rPr>
          <w:rFonts w:ascii="宋体" w:hAnsi="宋体" w:cs="宋体"/>
          <w:kern w:val="0"/>
          <w:sz w:val="24"/>
        </w:rPr>
        <w:t>药临床试验</w:t>
      </w:r>
      <w:r>
        <w:rPr>
          <w:rFonts w:ascii="宋体" w:hAnsi="宋体" w:cs="宋体" w:hint="eastAsia"/>
          <w:kern w:val="0"/>
          <w:sz w:val="24"/>
        </w:rPr>
        <w:t>方案内容和</w:t>
      </w:r>
      <w:r>
        <w:rPr>
          <w:rFonts w:ascii="宋体" w:hAnsi="宋体" w:cs="宋体"/>
          <w:kern w:val="0"/>
          <w:sz w:val="24"/>
        </w:rPr>
        <w:t>设计原则</w:t>
      </w:r>
      <w:r>
        <w:rPr>
          <w:rFonts w:ascii="宋体" w:hAnsi="宋体" w:cs="宋体" w:hint="eastAsia"/>
          <w:kern w:val="0"/>
          <w:sz w:val="24"/>
        </w:rPr>
        <w:t>。</w:t>
      </w:r>
    </w:p>
    <w:p w:rsidR="00A70975" w:rsidRDefault="007E42B9">
      <w:pPr>
        <w:spacing w:line="360" w:lineRule="auto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[重点难点]</w:t>
      </w:r>
    </w:p>
    <w:p w:rsidR="00A70975" w:rsidRDefault="007E42B9">
      <w:pPr>
        <w:widowControl/>
        <w:numPr>
          <w:ilvl w:val="0"/>
          <w:numId w:val="9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各期临床试验和药物临床试验质量管理规范的核心内容。</w:t>
      </w:r>
    </w:p>
    <w:p w:rsidR="00A70975" w:rsidRDefault="007E42B9">
      <w:pPr>
        <w:widowControl/>
        <w:numPr>
          <w:ilvl w:val="0"/>
          <w:numId w:val="9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新药分类和新药临床试验方案内容和设计原则。</w:t>
      </w:r>
    </w:p>
    <w:p w:rsidR="00A70975" w:rsidRDefault="007E42B9"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lastRenderedPageBreak/>
        <w:t>[自学内容]</w:t>
      </w:r>
    </w:p>
    <w:p w:rsidR="00A70975" w:rsidRDefault="007E42B9">
      <w:pPr>
        <w:widowControl/>
        <w:numPr>
          <w:ilvl w:val="0"/>
          <w:numId w:val="10"/>
        </w:num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药物临床试验质量管理规范。</w:t>
      </w:r>
    </w:p>
    <w:p w:rsidR="00A70975" w:rsidRDefault="007E42B9">
      <w:pPr>
        <w:widowControl/>
        <w:numPr>
          <w:ilvl w:val="0"/>
          <w:numId w:val="10"/>
        </w:num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药品注册管理办法。</w:t>
      </w:r>
    </w:p>
    <w:p w:rsidR="00A70975" w:rsidRDefault="007E42B9">
      <w:pPr>
        <w:widowControl/>
        <w:numPr>
          <w:ilvl w:val="0"/>
          <w:numId w:val="10"/>
        </w:num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临床研究相关指导原则，包括《儿科用药临床药理学研究技术指导原则》、《儿科人群药物临床试验技术指导原则》、《真实世界研究支持儿童药物研发与审评的技术指导原则（试行）》等。</w:t>
      </w:r>
    </w:p>
    <w:p w:rsidR="00A70975" w:rsidRDefault="007E42B9">
      <w:pPr>
        <w:jc w:val="center"/>
        <w:rPr>
          <w:rFonts w:ascii="黑体" w:eastAsia="黑体" w:hAnsi="宋体" w:cs="宋体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第二章  临床药物代谢动力学与个体给药方案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[基本要求] </w:t>
      </w:r>
    </w:p>
    <w:p w:rsidR="00A70975" w:rsidRDefault="007E42B9">
      <w:pPr>
        <w:widowControl/>
        <w:numPr>
          <w:ilvl w:val="0"/>
          <w:numId w:val="11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掌握临床药代动学基本概念、常用药代动力学参数、治疗药物监测及其临床意义。</w:t>
      </w:r>
    </w:p>
    <w:p w:rsidR="00A70975" w:rsidRDefault="007E42B9">
      <w:pPr>
        <w:widowControl/>
        <w:numPr>
          <w:ilvl w:val="0"/>
          <w:numId w:val="11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基本掌握药物体内过程和影响因素、治疗药物监测的程序、血药浓度与疗效的关系以及相关的专业英文词汇。</w:t>
      </w:r>
    </w:p>
    <w:p w:rsidR="00A70975" w:rsidRDefault="007E42B9">
      <w:pPr>
        <w:widowControl/>
        <w:numPr>
          <w:ilvl w:val="0"/>
          <w:numId w:val="11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了解个体化给药方案的设计及群体药代动力学。 </w:t>
      </w:r>
    </w:p>
    <w:p w:rsidR="00A70975" w:rsidRDefault="007E42B9">
      <w:pPr>
        <w:widowControl/>
        <w:numPr>
          <w:ilvl w:val="0"/>
          <w:numId w:val="11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拓展临床药物代谢动力学相关技术指导原则。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[教学时数]</w:t>
      </w:r>
      <w:r>
        <w:rPr>
          <w:rFonts w:ascii="宋体" w:hAnsi="宋体" w:cs="宋体" w:hint="eastAsia"/>
          <w:kern w:val="0"/>
          <w:sz w:val="24"/>
        </w:rPr>
        <w:t xml:space="preserve">2学时 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[基本内容] </w:t>
      </w:r>
    </w:p>
    <w:p w:rsidR="00A70975" w:rsidRDefault="007E42B9">
      <w:pPr>
        <w:widowControl/>
        <w:numPr>
          <w:ilvl w:val="0"/>
          <w:numId w:val="12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临床药代动力学基本概念和研究内容。</w:t>
      </w:r>
    </w:p>
    <w:p w:rsidR="00A70975" w:rsidRDefault="007E42B9">
      <w:pPr>
        <w:widowControl/>
        <w:numPr>
          <w:ilvl w:val="0"/>
          <w:numId w:val="12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药物体内过程及其影响因素。 </w:t>
      </w:r>
    </w:p>
    <w:p w:rsidR="00A70975" w:rsidRDefault="007E42B9">
      <w:pPr>
        <w:widowControl/>
        <w:numPr>
          <w:ilvl w:val="0"/>
          <w:numId w:val="12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常用药代参数及其临床意义。</w:t>
      </w:r>
    </w:p>
    <w:p w:rsidR="00A70975" w:rsidRDefault="007E42B9">
      <w:pPr>
        <w:widowControl/>
        <w:numPr>
          <w:ilvl w:val="0"/>
          <w:numId w:val="12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治疗药物监测概述。</w:t>
      </w:r>
    </w:p>
    <w:p w:rsidR="00A70975" w:rsidRDefault="007E42B9">
      <w:pPr>
        <w:widowControl/>
        <w:numPr>
          <w:ilvl w:val="0"/>
          <w:numId w:val="12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治疗药物监测的主要内容及临床意义。 </w:t>
      </w:r>
    </w:p>
    <w:p w:rsidR="00A70975" w:rsidRDefault="007E42B9">
      <w:pPr>
        <w:widowControl/>
        <w:numPr>
          <w:ilvl w:val="0"/>
          <w:numId w:val="12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个体化给药方案的设计及群体药代动力学。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[重点难点]</w:t>
      </w:r>
    </w:p>
    <w:p w:rsidR="00A70975" w:rsidRDefault="007E42B9">
      <w:pPr>
        <w:widowControl/>
        <w:numPr>
          <w:ilvl w:val="0"/>
          <w:numId w:val="13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影响药物吸收的因素。</w:t>
      </w:r>
    </w:p>
    <w:p w:rsidR="00A70975" w:rsidRDefault="007E42B9">
      <w:pPr>
        <w:widowControl/>
        <w:numPr>
          <w:ilvl w:val="0"/>
          <w:numId w:val="13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药物代谢酶对药物相互作用的影响。</w:t>
      </w:r>
    </w:p>
    <w:p w:rsidR="00A70975" w:rsidRDefault="007E42B9">
      <w:pPr>
        <w:widowControl/>
        <w:numPr>
          <w:ilvl w:val="0"/>
          <w:numId w:val="13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需要进行治疗药物监测对情况。</w:t>
      </w:r>
    </w:p>
    <w:p w:rsidR="00A70975" w:rsidRDefault="007E42B9"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[自学内容]</w:t>
      </w:r>
    </w:p>
    <w:p w:rsidR="00A70975" w:rsidRDefault="007E42B9">
      <w:pPr>
        <w:widowControl/>
        <w:numPr>
          <w:ilvl w:val="0"/>
          <w:numId w:val="14"/>
        </w:numPr>
        <w:tabs>
          <w:tab w:val="left" w:pos="420"/>
        </w:tabs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《儿科人群药代动力学技术指导原则》。</w:t>
      </w:r>
    </w:p>
    <w:p w:rsidR="00A70975" w:rsidRDefault="007E42B9">
      <w:pPr>
        <w:widowControl/>
        <w:numPr>
          <w:ilvl w:val="0"/>
          <w:numId w:val="14"/>
        </w:numPr>
        <w:tabs>
          <w:tab w:val="left" w:pos="420"/>
        </w:tabs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lastRenderedPageBreak/>
        <w:t>《成人用药数据外推至儿科人群的技术指导原则》。</w:t>
      </w:r>
    </w:p>
    <w:p w:rsidR="00A70975" w:rsidRDefault="00A70975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</w:p>
    <w:p w:rsidR="00A70975" w:rsidRDefault="007E42B9">
      <w:pPr>
        <w:jc w:val="center"/>
        <w:rPr>
          <w:rFonts w:ascii="黑体" w:eastAsia="黑体" w:hAnsi="宋体" w:cs="宋体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第三章  药物相互作用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[基本要求]</w:t>
      </w:r>
    </w:p>
    <w:p w:rsidR="00A70975" w:rsidRDefault="007E42B9">
      <w:pPr>
        <w:widowControl/>
        <w:numPr>
          <w:ilvl w:val="0"/>
          <w:numId w:val="15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掌握药物相互作用的定义、分类。</w:t>
      </w:r>
    </w:p>
    <w:p w:rsidR="00A70975" w:rsidRDefault="007E42B9">
      <w:pPr>
        <w:widowControl/>
        <w:numPr>
          <w:ilvl w:val="0"/>
          <w:numId w:val="15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基本掌握药效学相互作用的机制和可能产生的结果、影响药动学相互作用的主要因素、发生药物体外配伍禁忌的常见原因以及相关的专业英文词汇。</w:t>
      </w:r>
    </w:p>
    <w:p w:rsidR="00A70975" w:rsidRDefault="007E42B9">
      <w:pPr>
        <w:widowControl/>
        <w:numPr>
          <w:ilvl w:val="0"/>
          <w:numId w:val="15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了解研究药物相互作用的临床意义、重点药物的相互作用。</w:t>
      </w:r>
    </w:p>
    <w:p w:rsidR="00A70975" w:rsidRDefault="007E42B9">
      <w:pPr>
        <w:widowControl/>
        <w:numPr>
          <w:ilvl w:val="0"/>
          <w:numId w:val="15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拓展中药与西药的相互作用、药物与食物的相互作用。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[教学时数]</w:t>
      </w:r>
      <w:r>
        <w:rPr>
          <w:rFonts w:ascii="宋体" w:hAnsi="宋体" w:cs="宋体" w:hint="eastAsia"/>
          <w:kern w:val="0"/>
          <w:sz w:val="24"/>
        </w:rPr>
        <w:t xml:space="preserve">2学时 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[基本内容] </w:t>
      </w:r>
    </w:p>
    <w:p w:rsidR="00A70975" w:rsidRDefault="007E42B9">
      <w:pPr>
        <w:widowControl/>
        <w:numPr>
          <w:ilvl w:val="0"/>
          <w:numId w:val="16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药物相互作用概念、分类和临床意义。</w:t>
      </w:r>
    </w:p>
    <w:p w:rsidR="00A70975" w:rsidRDefault="007E42B9">
      <w:pPr>
        <w:widowControl/>
        <w:numPr>
          <w:ilvl w:val="0"/>
          <w:numId w:val="16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药动学相互作用的发生机制与影响因素。 </w:t>
      </w:r>
    </w:p>
    <w:p w:rsidR="00A70975" w:rsidRDefault="007E42B9">
      <w:pPr>
        <w:widowControl/>
        <w:numPr>
          <w:ilvl w:val="0"/>
          <w:numId w:val="16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药效学相互作用的发生机制及临床表现。 </w:t>
      </w:r>
    </w:p>
    <w:p w:rsidR="00A70975" w:rsidRDefault="007E42B9">
      <w:pPr>
        <w:widowControl/>
        <w:numPr>
          <w:ilvl w:val="0"/>
          <w:numId w:val="16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药物配伍禁忌的定义、发生机制及临床意义。</w:t>
      </w:r>
    </w:p>
    <w:p w:rsidR="00A70975" w:rsidRDefault="007E42B9">
      <w:pPr>
        <w:widowControl/>
        <w:numPr>
          <w:ilvl w:val="0"/>
          <w:numId w:val="16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常见药物的相互作用。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[重点难点]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1．药效学和药动学相互作用的机制和影响因素。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2．体外药物配伍禁忌产生的原因。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[自学内容]</w:t>
      </w:r>
    </w:p>
    <w:p w:rsidR="00A70975" w:rsidRDefault="007E42B9">
      <w:pPr>
        <w:widowControl/>
        <w:numPr>
          <w:ilvl w:val="0"/>
          <w:numId w:val="17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中药与西药的相互作用。</w:t>
      </w:r>
    </w:p>
    <w:p w:rsidR="00A70975" w:rsidRDefault="007E42B9">
      <w:pPr>
        <w:widowControl/>
        <w:numPr>
          <w:ilvl w:val="0"/>
          <w:numId w:val="17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药物与食物的相互作用。</w:t>
      </w:r>
    </w:p>
    <w:p w:rsidR="00A70975" w:rsidRDefault="007E42B9">
      <w:pPr>
        <w:jc w:val="center"/>
        <w:rPr>
          <w:rFonts w:ascii="黑体" w:eastAsia="黑体" w:hAnsi="宋体" w:cs="宋体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 xml:space="preserve">第四章  药品不良反应 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[基本要求] </w:t>
      </w:r>
    </w:p>
    <w:p w:rsidR="00A70975" w:rsidRDefault="007E42B9">
      <w:pPr>
        <w:widowControl/>
        <w:numPr>
          <w:ilvl w:val="0"/>
          <w:numId w:val="18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掌握药品不良反应的定义、主要内容、影响因素及治疗原则。</w:t>
      </w:r>
    </w:p>
    <w:p w:rsidR="00A70975" w:rsidRDefault="007E42B9">
      <w:pPr>
        <w:widowControl/>
        <w:numPr>
          <w:ilvl w:val="0"/>
          <w:numId w:val="18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基本掌握药品不良反应分类、诊断标准和关联性评价以及相关的专业英文词汇、药品不良反应报告表的填写。</w:t>
      </w:r>
    </w:p>
    <w:p w:rsidR="00A70975" w:rsidRDefault="007E42B9">
      <w:pPr>
        <w:widowControl/>
        <w:numPr>
          <w:ilvl w:val="0"/>
          <w:numId w:val="18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了解药品不良反应的发生机制。</w:t>
      </w:r>
    </w:p>
    <w:p w:rsidR="00A70975" w:rsidRDefault="007E42B9">
      <w:pPr>
        <w:widowControl/>
        <w:numPr>
          <w:ilvl w:val="0"/>
          <w:numId w:val="18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lastRenderedPageBreak/>
        <w:t>拓展药物警戒相关内容。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[教学时数]</w:t>
      </w:r>
      <w:r>
        <w:rPr>
          <w:rFonts w:ascii="宋体" w:hAnsi="宋体" w:cs="宋体" w:hint="eastAsia"/>
          <w:kern w:val="0"/>
          <w:sz w:val="24"/>
        </w:rPr>
        <w:t xml:space="preserve">2学时 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[基本内容] </w:t>
      </w:r>
    </w:p>
    <w:p w:rsidR="00A70975" w:rsidRDefault="007E42B9">
      <w:pPr>
        <w:widowControl/>
        <w:numPr>
          <w:ilvl w:val="0"/>
          <w:numId w:val="19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药品不良反应的定义、分类、主要内容。 </w:t>
      </w:r>
    </w:p>
    <w:p w:rsidR="00A70975" w:rsidRDefault="007E42B9">
      <w:pPr>
        <w:widowControl/>
        <w:numPr>
          <w:ilvl w:val="0"/>
          <w:numId w:val="19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药品不良反应发生机制及影响因素。 </w:t>
      </w:r>
    </w:p>
    <w:p w:rsidR="00A70975" w:rsidRDefault="007E42B9">
      <w:pPr>
        <w:widowControl/>
        <w:numPr>
          <w:ilvl w:val="0"/>
          <w:numId w:val="19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药品不良反应的诊断标准和治疗原则。 </w:t>
      </w:r>
    </w:p>
    <w:p w:rsidR="00A70975" w:rsidRDefault="007E42B9">
      <w:pPr>
        <w:widowControl/>
        <w:numPr>
          <w:ilvl w:val="0"/>
          <w:numId w:val="19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药品不良反应与临床合理用药。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[重点难点]</w:t>
      </w:r>
    </w:p>
    <w:p w:rsidR="00A70975" w:rsidRDefault="007E42B9">
      <w:pPr>
        <w:widowControl/>
        <w:numPr>
          <w:ilvl w:val="0"/>
          <w:numId w:val="20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药品不良反应的定义和主要内容。</w:t>
      </w:r>
    </w:p>
    <w:p w:rsidR="00A70975" w:rsidRDefault="007E42B9">
      <w:pPr>
        <w:widowControl/>
        <w:numPr>
          <w:ilvl w:val="0"/>
          <w:numId w:val="20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药品不良反应的影响因素。</w:t>
      </w:r>
    </w:p>
    <w:p w:rsidR="00A70975" w:rsidRDefault="007E42B9">
      <w:pPr>
        <w:widowControl/>
        <w:numPr>
          <w:ilvl w:val="0"/>
          <w:numId w:val="20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药品不良反应的评价标准。</w:t>
      </w:r>
    </w:p>
    <w:p w:rsidR="00A70975" w:rsidRDefault="007E42B9">
      <w:pPr>
        <w:widowControl/>
        <w:numPr>
          <w:ilvl w:val="0"/>
          <w:numId w:val="20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药品不良反应的关联性评价。</w:t>
      </w:r>
    </w:p>
    <w:p w:rsidR="00A70975" w:rsidRDefault="007E42B9">
      <w:pPr>
        <w:jc w:val="center"/>
        <w:rPr>
          <w:rFonts w:ascii="黑体" w:eastAsia="黑体" w:hAnsi="宋体" w:cs="宋体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第五章  特殊人群用药及肝肾疾病对临床用药的影响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[基本要求] </w:t>
      </w:r>
    </w:p>
    <w:p w:rsidR="00A70975" w:rsidRDefault="007E42B9">
      <w:pPr>
        <w:widowControl/>
        <w:numPr>
          <w:ilvl w:val="0"/>
          <w:numId w:val="21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掌握老年人、妊娠妇女、哺乳期妇女及儿童的用药原则，肝肾功能异常者的用药原则及给药方案调整。 </w:t>
      </w:r>
    </w:p>
    <w:p w:rsidR="00A70975" w:rsidRDefault="007E42B9">
      <w:pPr>
        <w:widowControl/>
        <w:numPr>
          <w:ilvl w:val="0"/>
          <w:numId w:val="21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基本掌握老年人常见的药品不良反应及发生原因，小儿药物治疗特点，常见引起肝肾功能异常的药物以及相关专业名词的英文词汇。</w:t>
      </w:r>
    </w:p>
    <w:p w:rsidR="00A70975" w:rsidRDefault="007E42B9">
      <w:pPr>
        <w:widowControl/>
        <w:numPr>
          <w:ilvl w:val="0"/>
          <w:numId w:val="21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了解肝肾脏功能异常对药物体内过程及药动学参数的影响。</w:t>
      </w:r>
    </w:p>
    <w:p w:rsidR="00A70975" w:rsidRDefault="007E42B9">
      <w:pPr>
        <w:widowControl/>
        <w:numPr>
          <w:ilvl w:val="0"/>
          <w:numId w:val="21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拓展</w:t>
      </w:r>
      <w:r>
        <w:rPr>
          <w:rFonts w:ascii="宋体" w:hAnsi="宋体" w:cs="AdobeSongStd-Light-Acro,Bold" w:hint="eastAsia"/>
          <w:bCs/>
          <w:kern w:val="0"/>
          <w:sz w:val="24"/>
        </w:rPr>
        <w:t>小儿用药剂量的计算。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[</w:t>
      </w:r>
      <w:r>
        <w:rPr>
          <w:rFonts w:ascii="宋体" w:hAnsi="宋体" w:cs="宋体" w:hint="eastAsia"/>
          <w:bCs/>
          <w:kern w:val="0"/>
          <w:sz w:val="24"/>
        </w:rPr>
        <w:t>教学时数</w:t>
      </w:r>
      <w:r>
        <w:rPr>
          <w:rFonts w:ascii="宋体" w:hAnsi="宋体" w:cs="宋体" w:hint="eastAsia"/>
          <w:kern w:val="0"/>
          <w:sz w:val="24"/>
        </w:rPr>
        <w:t xml:space="preserve">]2学时 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[基本内容] </w:t>
      </w:r>
    </w:p>
    <w:p w:rsidR="00A70975" w:rsidRDefault="007E42B9">
      <w:pPr>
        <w:widowControl/>
        <w:numPr>
          <w:ilvl w:val="0"/>
          <w:numId w:val="22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特殊人群的生理学、药代动力学和药效学特点。 </w:t>
      </w:r>
    </w:p>
    <w:p w:rsidR="00A70975" w:rsidRDefault="007E42B9">
      <w:pPr>
        <w:widowControl/>
        <w:numPr>
          <w:ilvl w:val="0"/>
          <w:numId w:val="22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老年人常见药品不良反应、发生原因及用药的一般原则。</w:t>
      </w:r>
    </w:p>
    <w:p w:rsidR="00A70975" w:rsidRDefault="007E42B9">
      <w:pPr>
        <w:widowControl/>
        <w:numPr>
          <w:ilvl w:val="0"/>
          <w:numId w:val="22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妊娠期的药物安全性分类、用药原则。</w:t>
      </w:r>
    </w:p>
    <w:p w:rsidR="00A70975" w:rsidRDefault="007E42B9">
      <w:pPr>
        <w:widowControl/>
        <w:numPr>
          <w:ilvl w:val="0"/>
          <w:numId w:val="22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儿童药代动力学和药物治疗特点，儿童用药剂量的计算方法。</w:t>
      </w:r>
    </w:p>
    <w:p w:rsidR="00A70975" w:rsidRDefault="007E42B9">
      <w:pPr>
        <w:widowControl/>
        <w:numPr>
          <w:ilvl w:val="0"/>
          <w:numId w:val="22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肝肾功能异常对药物代谢的影响。</w:t>
      </w:r>
    </w:p>
    <w:p w:rsidR="00A70975" w:rsidRDefault="007E42B9">
      <w:pPr>
        <w:widowControl/>
        <w:numPr>
          <w:ilvl w:val="0"/>
          <w:numId w:val="22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肝肾功能异常时药物的合理选用及给药方案调整。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lastRenderedPageBreak/>
        <w:t>[重点难点]</w:t>
      </w:r>
    </w:p>
    <w:p w:rsidR="00A70975" w:rsidRDefault="007E42B9">
      <w:pPr>
        <w:widowControl/>
        <w:numPr>
          <w:ilvl w:val="0"/>
          <w:numId w:val="23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AdobeSongStd-Light-Acro,Bold" w:hint="eastAsia"/>
          <w:bCs/>
          <w:kern w:val="0"/>
          <w:sz w:val="24"/>
        </w:rPr>
        <w:t>老年人、妊娠妇女、小儿的用药原则</w:t>
      </w:r>
      <w:r>
        <w:rPr>
          <w:rFonts w:ascii="宋体" w:hAnsi="宋体" w:cs="宋体" w:hint="eastAsia"/>
          <w:kern w:val="0"/>
          <w:sz w:val="24"/>
        </w:rPr>
        <w:t>。</w:t>
      </w:r>
    </w:p>
    <w:p w:rsidR="00A70975" w:rsidRDefault="007E42B9">
      <w:pPr>
        <w:widowControl/>
        <w:numPr>
          <w:ilvl w:val="0"/>
          <w:numId w:val="23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肝肾功能损害的情况下药物的选择原则。</w:t>
      </w:r>
    </w:p>
    <w:p w:rsidR="00A70975" w:rsidRDefault="007E42B9">
      <w:pPr>
        <w:widowControl/>
        <w:numPr>
          <w:ilvl w:val="0"/>
          <w:numId w:val="23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/>
          <w:sz w:val="24"/>
        </w:rPr>
        <w:t>小儿用药剂量的计算方法。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[自学内容]</w:t>
      </w:r>
    </w:p>
    <w:p w:rsidR="00A70975" w:rsidRDefault="007E42B9">
      <w:pPr>
        <w:widowControl/>
        <w:numPr>
          <w:ilvl w:val="0"/>
          <w:numId w:val="24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肝功能损害患者抗菌药物的使用。</w:t>
      </w:r>
    </w:p>
    <w:p w:rsidR="00A70975" w:rsidRDefault="007E42B9">
      <w:pPr>
        <w:widowControl/>
        <w:numPr>
          <w:ilvl w:val="0"/>
          <w:numId w:val="24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肾功能损害患者抗菌药物的使用。</w:t>
      </w:r>
    </w:p>
    <w:p w:rsidR="00A70975" w:rsidRDefault="00A70975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</w:p>
    <w:p w:rsidR="00A70975" w:rsidRDefault="007E42B9">
      <w:pPr>
        <w:jc w:val="center"/>
        <w:rPr>
          <w:rFonts w:ascii="黑体" w:eastAsia="黑体" w:hAnsi="宋体" w:cs="宋体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第六章  药物剂型与临床疗效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[基本要求] </w:t>
      </w:r>
    </w:p>
    <w:p w:rsidR="00A70975" w:rsidRDefault="007E42B9">
      <w:pPr>
        <w:widowControl/>
        <w:numPr>
          <w:ilvl w:val="0"/>
          <w:numId w:val="25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掌握临床常用的药物剂型的特点、影响临床疗效的因素。</w:t>
      </w:r>
    </w:p>
    <w:p w:rsidR="00A70975" w:rsidRDefault="007E42B9">
      <w:pPr>
        <w:widowControl/>
        <w:numPr>
          <w:ilvl w:val="0"/>
          <w:numId w:val="25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基本掌握剂型的定义、分类和给药方法以及相关的专业英文词汇。</w:t>
      </w:r>
    </w:p>
    <w:p w:rsidR="00A70975" w:rsidRDefault="007E42B9">
      <w:pPr>
        <w:widowControl/>
        <w:numPr>
          <w:ilvl w:val="0"/>
          <w:numId w:val="25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了解各种剂型临床应用注意事项。</w:t>
      </w:r>
    </w:p>
    <w:p w:rsidR="00A70975" w:rsidRDefault="007E42B9">
      <w:pPr>
        <w:widowControl/>
        <w:numPr>
          <w:ilvl w:val="0"/>
          <w:numId w:val="25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拓展新剂型的临床应用。 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[教学时数]2学时 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[基本内容] </w:t>
      </w:r>
    </w:p>
    <w:p w:rsidR="00A70975" w:rsidRDefault="007E42B9">
      <w:pPr>
        <w:widowControl/>
        <w:numPr>
          <w:ilvl w:val="0"/>
          <w:numId w:val="26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剂型的定义、分类以及重要性。</w:t>
      </w:r>
    </w:p>
    <w:p w:rsidR="00A70975" w:rsidRDefault="007E42B9">
      <w:pPr>
        <w:widowControl/>
        <w:numPr>
          <w:ilvl w:val="0"/>
          <w:numId w:val="26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剂型对临床疗效的影响。</w:t>
      </w:r>
    </w:p>
    <w:p w:rsidR="00A70975" w:rsidRDefault="007E42B9">
      <w:pPr>
        <w:widowControl/>
        <w:numPr>
          <w:ilvl w:val="0"/>
          <w:numId w:val="26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剂型与临床合理用药的关系。 </w:t>
      </w:r>
    </w:p>
    <w:p w:rsidR="00A70975" w:rsidRDefault="007E42B9">
      <w:pPr>
        <w:widowControl/>
        <w:numPr>
          <w:ilvl w:val="0"/>
          <w:numId w:val="26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口服制剂的定义、特点、分类、给药方法及临床应用。</w:t>
      </w:r>
    </w:p>
    <w:p w:rsidR="00A70975" w:rsidRDefault="007E42B9">
      <w:pPr>
        <w:widowControl/>
        <w:numPr>
          <w:ilvl w:val="0"/>
          <w:numId w:val="26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注射剂的定义、特点、分类、给药方法及临床应用。</w:t>
      </w:r>
    </w:p>
    <w:p w:rsidR="00A70975" w:rsidRDefault="007E42B9">
      <w:pPr>
        <w:widowControl/>
        <w:numPr>
          <w:ilvl w:val="0"/>
          <w:numId w:val="26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proofErr w:type="gramStart"/>
      <w:r>
        <w:rPr>
          <w:rFonts w:ascii="宋体" w:hAnsi="宋体" w:cs="宋体" w:hint="eastAsia"/>
          <w:kern w:val="0"/>
          <w:sz w:val="24"/>
        </w:rPr>
        <w:t>缓控释</w:t>
      </w:r>
      <w:proofErr w:type="gramEnd"/>
      <w:r>
        <w:rPr>
          <w:rFonts w:ascii="宋体" w:hAnsi="宋体" w:cs="宋体" w:hint="eastAsia"/>
          <w:kern w:val="0"/>
          <w:sz w:val="24"/>
        </w:rPr>
        <w:t>剂型的定义、特点、分类、给药方法及临床应用。</w:t>
      </w:r>
    </w:p>
    <w:p w:rsidR="00A70975" w:rsidRDefault="007E42B9">
      <w:pPr>
        <w:widowControl/>
        <w:numPr>
          <w:ilvl w:val="0"/>
          <w:numId w:val="26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靶向给药系统的定义、特点、分类及临床应用注意事项。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[重点难点]</w:t>
      </w:r>
    </w:p>
    <w:p w:rsidR="00A70975" w:rsidRDefault="007E42B9">
      <w:pPr>
        <w:widowControl/>
        <w:numPr>
          <w:ilvl w:val="0"/>
          <w:numId w:val="27"/>
        </w:numPr>
        <w:tabs>
          <w:tab w:val="left" w:pos="420"/>
        </w:tabs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片剂的分类、特点、给药方法及临床疗效影响因素。</w:t>
      </w:r>
    </w:p>
    <w:p w:rsidR="00A70975" w:rsidRDefault="007E42B9">
      <w:pPr>
        <w:widowControl/>
        <w:numPr>
          <w:ilvl w:val="0"/>
          <w:numId w:val="27"/>
        </w:numPr>
        <w:tabs>
          <w:tab w:val="left" w:pos="420"/>
        </w:tabs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胶囊剂及注射剂的分类及特点。</w:t>
      </w:r>
    </w:p>
    <w:p w:rsidR="00A70975" w:rsidRDefault="007E42B9">
      <w:pPr>
        <w:widowControl/>
        <w:numPr>
          <w:ilvl w:val="0"/>
          <w:numId w:val="27"/>
        </w:numPr>
        <w:tabs>
          <w:tab w:val="left" w:pos="420"/>
        </w:tabs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透皮制剂的特点。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[自学内容]</w:t>
      </w:r>
    </w:p>
    <w:p w:rsidR="00A70975" w:rsidRDefault="007E42B9">
      <w:pPr>
        <w:widowControl/>
        <w:numPr>
          <w:ilvl w:val="0"/>
          <w:numId w:val="28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lastRenderedPageBreak/>
        <w:t>抗肿瘤药的新剂型的临床应用。</w:t>
      </w:r>
    </w:p>
    <w:p w:rsidR="00A70975" w:rsidRDefault="007E42B9">
      <w:pPr>
        <w:jc w:val="center"/>
        <w:rPr>
          <w:rFonts w:ascii="黑体" w:eastAsia="黑体" w:hAnsi="宋体" w:cs="宋体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第七章  感染性疾病的药物治疗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[基本要求] </w:t>
      </w:r>
    </w:p>
    <w:p w:rsidR="00A70975" w:rsidRDefault="007E42B9">
      <w:pPr>
        <w:widowControl/>
        <w:numPr>
          <w:ilvl w:val="0"/>
          <w:numId w:val="29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掌握抗感染药物的分类及作用特点。</w:t>
      </w:r>
    </w:p>
    <w:p w:rsidR="00A70975" w:rsidRDefault="007E42B9">
      <w:pPr>
        <w:widowControl/>
        <w:numPr>
          <w:ilvl w:val="0"/>
          <w:numId w:val="29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基本掌握PK/PD指导下的常用抗菌药物临床使用、主要不良反应、药物相互作用和注意事项。</w:t>
      </w:r>
    </w:p>
    <w:p w:rsidR="00A70975" w:rsidRDefault="007E42B9">
      <w:pPr>
        <w:widowControl/>
        <w:numPr>
          <w:ilvl w:val="0"/>
          <w:numId w:val="29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了解细菌耐药机制及抗菌药物的临床合理使用的原则。</w:t>
      </w:r>
    </w:p>
    <w:p w:rsidR="00A70975" w:rsidRDefault="007E42B9">
      <w:pPr>
        <w:widowControl/>
        <w:numPr>
          <w:ilvl w:val="0"/>
          <w:numId w:val="29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拓展（含学科新进展）：探讨利用PK/PD相关新技术（如PBPK）制定抗菌药物的个体化给药方案，实例：万古霉素，多黏菌素等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[教学时数]2学时 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[基本内容] </w:t>
      </w:r>
    </w:p>
    <w:p w:rsidR="00A70975" w:rsidRDefault="007E42B9">
      <w:pPr>
        <w:widowControl/>
        <w:numPr>
          <w:ilvl w:val="0"/>
          <w:numId w:val="30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抗感染药物的定义、分类及代表药物。 </w:t>
      </w:r>
    </w:p>
    <w:p w:rsidR="00A70975" w:rsidRDefault="007E42B9">
      <w:pPr>
        <w:widowControl/>
        <w:numPr>
          <w:ilvl w:val="0"/>
          <w:numId w:val="30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常用抗菌药物的分类、作用特点、注意事项、相互作用及不良反应。</w:t>
      </w:r>
    </w:p>
    <w:p w:rsidR="00A70975" w:rsidRDefault="007E42B9">
      <w:pPr>
        <w:widowControl/>
        <w:numPr>
          <w:ilvl w:val="0"/>
          <w:numId w:val="30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抗菌药物的临床合理使用原则。 </w:t>
      </w:r>
    </w:p>
    <w:p w:rsidR="00A70975" w:rsidRDefault="007E42B9">
      <w:pPr>
        <w:widowControl/>
        <w:numPr>
          <w:ilvl w:val="0"/>
          <w:numId w:val="30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PK/PD理论指导下的常用抗菌药物临床使用 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[重点难点]</w:t>
      </w:r>
    </w:p>
    <w:p w:rsidR="00A70975" w:rsidRDefault="007E42B9">
      <w:pPr>
        <w:widowControl/>
        <w:numPr>
          <w:ilvl w:val="0"/>
          <w:numId w:val="31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抗感染药物分类。</w:t>
      </w:r>
    </w:p>
    <w:p w:rsidR="00A70975" w:rsidRDefault="007E42B9">
      <w:pPr>
        <w:widowControl/>
        <w:numPr>
          <w:ilvl w:val="0"/>
          <w:numId w:val="31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药物PK/PD特征。</w:t>
      </w:r>
    </w:p>
    <w:p w:rsidR="00A70975" w:rsidRDefault="007E42B9">
      <w:pPr>
        <w:widowControl/>
        <w:numPr>
          <w:ilvl w:val="0"/>
          <w:numId w:val="31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细菌耐药、超级细菌肆虐是目前临床乃至公共卫生亟待解决的问题。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[自学内容]</w:t>
      </w:r>
    </w:p>
    <w:p w:rsidR="00A70975" w:rsidRDefault="007E42B9">
      <w:pPr>
        <w:widowControl/>
        <w:numPr>
          <w:ilvl w:val="0"/>
          <w:numId w:val="32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耐药菌的新药研发。</w:t>
      </w:r>
    </w:p>
    <w:p w:rsidR="00A70975" w:rsidRDefault="007E42B9">
      <w:pPr>
        <w:widowControl/>
        <w:numPr>
          <w:ilvl w:val="0"/>
          <w:numId w:val="32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《抗菌药物临床应用管理办法》。</w:t>
      </w:r>
    </w:p>
    <w:p w:rsidR="00A70975" w:rsidRDefault="007E42B9">
      <w:pPr>
        <w:widowControl/>
        <w:numPr>
          <w:ilvl w:val="0"/>
          <w:numId w:val="32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《抗菌药物临床应用指导原则》。</w:t>
      </w:r>
    </w:p>
    <w:p w:rsidR="00A70975" w:rsidRDefault="007E42B9">
      <w:pPr>
        <w:jc w:val="center"/>
        <w:rPr>
          <w:rFonts w:ascii="黑体" w:eastAsia="黑体" w:hAnsi="宋体" w:cs="宋体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第八章  解热镇痛抗炎药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[基本要求] </w:t>
      </w:r>
    </w:p>
    <w:p w:rsidR="00A70975" w:rsidRDefault="007E42B9">
      <w:pPr>
        <w:widowControl/>
        <w:numPr>
          <w:ilvl w:val="0"/>
          <w:numId w:val="33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掌握</w:t>
      </w:r>
      <w:r>
        <w:rPr>
          <w:rFonts w:ascii="宋体" w:hAnsi="宋体" w:cs="宋体" w:hint="eastAsia"/>
          <w:kern w:val="0"/>
          <w:sz w:val="24"/>
        </w:rPr>
        <w:t>解热镇痛抗炎药的分类、适应症及不良反应。</w:t>
      </w:r>
    </w:p>
    <w:p w:rsidR="00A70975" w:rsidRDefault="007E42B9">
      <w:pPr>
        <w:widowControl/>
        <w:numPr>
          <w:ilvl w:val="0"/>
          <w:numId w:val="33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基本掌握常用解热镇痛抗炎药的英文通用名、临床应用特点及使用注意事项。</w:t>
      </w:r>
    </w:p>
    <w:p w:rsidR="00A70975" w:rsidRDefault="007E42B9">
      <w:pPr>
        <w:widowControl/>
        <w:numPr>
          <w:ilvl w:val="0"/>
          <w:numId w:val="33"/>
        </w:numPr>
        <w:spacing w:line="360" w:lineRule="auto"/>
        <w:jc w:val="left"/>
        <w:rPr>
          <w:rFonts w:ascii="宋体" w:hAnsi="宋体" w:cs="宋体"/>
          <w:color w:val="FF0000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了解</w:t>
      </w:r>
      <w:r>
        <w:rPr>
          <w:rFonts w:ascii="宋体" w:hAnsi="宋体" w:cs="宋体" w:hint="eastAsia"/>
          <w:kern w:val="0"/>
          <w:sz w:val="24"/>
        </w:rPr>
        <w:t xml:space="preserve">解热镇痛抗炎药的作用机制和临床应用进展。 </w:t>
      </w:r>
    </w:p>
    <w:p w:rsidR="00A70975" w:rsidRDefault="007E42B9">
      <w:pPr>
        <w:widowControl/>
        <w:numPr>
          <w:ilvl w:val="0"/>
          <w:numId w:val="33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Cs/>
          <w:sz w:val="24"/>
        </w:rPr>
        <w:lastRenderedPageBreak/>
        <w:t>拓展</w:t>
      </w:r>
      <w:r>
        <w:rPr>
          <w:rFonts w:ascii="宋体" w:hAnsi="宋体" w:cs="宋体" w:hint="eastAsia"/>
          <w:kern w:val="0"/>
          <w:sz w:val="24"/>
        </w:rPr>
        <w:t>解热镇痛抗炎药的研究进展。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[教学时数]</w:t>
      </w:r>
      <w:r>
        <w:rPr>
          <w:rFonts w:ascii="宋体" w:hAnsi="宋体" w:cs="宋体" w:hint="eastAsia"/>
          <w:kern w:val="0"/>
          <w:sz w:val="24"/>
        </w:rPr>
        <w:t xml:space="preserve">2学时 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[基本内容] </w:t>
      </w:r>
    </w:p>
    <w:p w:rsidR="00A70975" w:rsidRDefault="007E42B9">
      <w:pPr>
        <w:numPr>
          <w:ilvl w:val="0"/>
          <w:numId w:val="34"/>
        </w:num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解热镇痛抗炎药的分类、作用机制及临床应用特点。 </w:t>
      </w:r>
    </w:p>
    <w:p w:rsidR="00A70975" w:rsidRDefault="007E42B9">
      <w:pPr>
        <w:numPr>
          <w:ilvl w:val="0"/>
          <w:numId w:val="34"/>
        </w:num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解热镇痛抗炎药的适应症、不良反应、用药原则及使用注意事项。</w:t>
      </w:r>
    </w:p>
    <w:p w:rsidR="00A70975" w:rsidRDefault="007E42B9">
      <w:pPr>
        <w:numPr>
          <w:ilvl w:val="0"/>
          <w:numId w:val="34"/>
        </w:num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解热镇痛抗炎药的临床应用进展。</w:t>
      </w:r>
    </w:p>
    <w:p w:rsidR="00A70975" w:rsidRDefault="007E42B9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[重点难点]</w:t>
      </w:r>
    </w:p>
    <w:p w:rsidR="00A70975" w:rsidRDefault="007E42B9">
      <w:pPr>
        <w:numPr>
          <w:ilvl w:val="0"/>
          <w:numId w:val="35"/>
        </w:num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阿司匹林抗血栓形成的机理。</w:t>
      </w:r>
    </w:p>
    <w:p w:rsidR="00A70975" w:rsidRDefault="007E42B9">
      <w:pPr>
        <w:numPr>
          <w:ilvl w:val="0"/>
          <w:numId w:val="35"/>
        </w:num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环氧合酶同工酶与</w:t>
      </w:r>
      <w:r>
        <w:rPr>
          <w:rFonts w:ascii="宋体" w:hAnsi="宋体" w:hint="eastAsia"/>
          <w:sz w:val="24"/>
        </w:rPr>
        <w:t>解热镇痛抗炎药</w:t>
      </w:r>
      <w:r>
        <w:rPr>
          <w:rFonts w:ascii="宋体" w:hAnsi="宋体" w:cs="宋体" w:hint="eastAsia"/>
          <w:kern w:val="0"/>
          <w:sz w:val="24"/>
        </w:rPr>
        <w:t>药理作用和不良反应之间的关系。</w:t>
      </w:r>
    </w:p>
    <w:p w:rsidR="00A70975" w:rsidRDefault="007E42B9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[自学内容]</w:t>
      </w:r>
    </w:p>
    <w:p w:rsidR="00A70975" w:rsidRDefault="007E42B9">
      <w:pPr>
        <w:numPr>
          <w:ilvl w:val="0"/>
          <w:numId w:val="36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kern w:val="0"/>
          <w:sz w:val="24"/>
        </w:rPr>
        <w:t>解热镇痛抗炎药的研究进展。</w:t>
      </w:r>
    </w:p>
    <w:p w:rsidR="00A70975" w:rsidRDefault="00A70975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</w:p>
    <w:p w:rsidR="00A70975" w:rsidRDefault="007E42B9">
      <w:pPr>
        <w:jc w:val="center"/>
        <w:rPr>
          <w:rFonts w:ascii="黑体" w:eastAsia="黑体" w:hAnsi="宋体" w:cs="宋体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第九章  高血压的药物治疗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[基本要求] </w:t>
      </w:r>
    </w:p>
    <w:p w:rsidR="00A70975" w:rsidRDefault="007E42B9">
      <w:pPr>
        <w:widowControl/>
        <w:numPr>
          <w:ilvl w:val="0"/>
          <w:numId w:val="37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掌握抗高血压药物分类及药物治疗指南。</w:t>
      </w:r>
    </w:p>
    <w:p w:rsidR="00A70975" w:rsidRDefault="007E42B9">
      <w:pPr>
        <w:widowControl/>
        <w:numPr>
          <w:ilvl w:val="0"/>
          <w:numId w:val="37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基本掌握临床常用抗高血压药物特点、应用及不良反应。</w:t>
      </w:r>
    </w:p>
    <w:p w:rsidR="00A70975" w:rsidRDefault="007E42B9">
      <w:pPr>
        <w:widowControl/>
        <w:numPr>
          <w:ilvl w:val="0"/>
          <w:numId w:val="37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了解各类抗高血压药物新的治疗进展。 </w:t>
      </w:r>
    </w:p>
    <w:p w:rsidR="00A70975" w:rsidRDefault="007E42B9">
      <w:pPr>
        <w:widowControl/>
        <w:numPr>
          <w:ilvl w:val="0"/>
          <w:numId w:val="37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拓展高血压危象的治疗方案。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[教学时数]自学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[基本内容] </w:t>
      </w:r>
    </w:p>
    <w:p w:rsidR="00A70975" w:rsidRDefault="007E42B9">
      <w:pPr>
        <w:widowControl/>
        <w:numPr>
          <w:ilvl w:val="0"/>
          <w:numId w:val="38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高血压的定义、抗高血压药物分类及代表药物。 </w:t>
      </w:r>
    </w:p>
    <w:p w:rsidR="00A70975" w:rsidRDefault="007E42B9">
      <w:pPr>
        <w:widowControl/>
        <w:numPr>
          <w:ilvl w:val="0"/>
          <w:numId w:val="38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常用各类抗高血压药物的作用特点、临床应用及不良反应。</w:t>
      </w:r>
    </w:p>
    <w:p w:rsidR="00A70975" w:rsidRDefault="007E42B9">
      <w:pPr>
        <w:widowControl/>
        <w:numPr>
          <w:ilvl w:val="0"/>
          <w:numId w:val="38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抗高血压药物的合理应用及高血压的药物治疗指南。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[重点难点]</w:t>
      </w:r>
    </w:p>
    <w:p w:rsidR="00A70975" w:rsidRDefault="007E42B9">
      <w:pPr>
        <w:widowControl/>
        <w:numPr>
          <w:ilvl w:val="0"/>
          <w:numId w:val="39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妊娠期抗高血压药物的合理使用。</w:t>
      </w:r>
    </w:p>
    <w:p w:rsidR="00A70975" w:rsidRDefault="007E42B9">
      <w:pPr>
        <w:widowControl/>
        <w:numPr>
          <w:ilvl w:val="0"/>
          <w:numId w:val="39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高血压危象的治疗方案。</w:t>
      </w:r>
    </w:p>
    <w:p w:rsidR="00A70975" w:rsidRDefault="007E42B9">
      <w:pPr>
        <w:jc w:val="center"/>
        <w:rPr>
          <w:rFonts w:ascii="黑体" w:eastAsia="黑体" w:hAnsi="宋体" w:cs="宋体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第十章  哮喘的药物治疗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[基本要求] </w:t>
      </w:r>
    </w:p>
    <w:p w:rsidR="00A70975" w:rsidRDefault="007E42B9">
      <w:pPr>
        <w:widowControl/>
        <w:numPr>
          <w:ilvl w:val="0"/>
          <w:numId w:val="40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lastRenderedPageBreak/>
        <w:t>掌握哮喘的治疗药物分类及药物治疗指南。</w:t>
      </w:r>
    </w:p>
    <w:p w:rsidR="00A70975" w:rsidRDefault="007E42B9">
      <w:pPr>
        <w:widowControl/>
        <w:numPr>
          <w:ilvl w:val="0"/>
          <w:numId w:val="40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基本掌握临床常用治疗哮喘的药物特点、应用及不良反应。</w:t>
      </w:r>
    </w:p>
    <w:p w:rsidR="00A70975" w:rsidRDefault="007E42B9">
      <w:pPr>
        <w:widowControl/>
        <w:numPr>
          <w:ilvl w:val="0"/>
          <w:numId w:val="40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了解治疗哮喘的药物治疗进展。</w:t>
      </w:r>
    </w:p>
    <w:p w:rsidR="00A70975" w:rsidRDefault="007E42B9">
      <w:pPr>
        <w:widowControl/>
        <w:numPr>
          <w:ilvl w:val="0"/>
          <w:numId w:val="40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拓展：治疗哮喘的复方制剂的研究进展。 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[教学时数]自学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[基本内容] </w:t>
      </w:r>
    </w:p>
    <w:p w:rsidR="00A70975" w:rsidRDefault="007E42B9">
      <w:pPr>
        <w:widowControl/>
        <w:numPr>
          <w:ilvl w:val="0"/>
          <w:numId w:val="41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哮喘的定义、治疗药物分类及代表药物。 </w:t>
      </w:r>
    </w:p>
    <w:p w:rsidR="00A70975" w:rsidRDefault="007E42B9">
      <w:pPr>
        <w:widowControl/>
        <w:numPr>
          <w:ilvl w:val="0"/>
          <w:numId w:val="41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常用各</w:t>
      </w:r>
      <w:proofErr w:type="gramStart"/>
      <w:r>
        <w:rPr>
          <w:rFonts w:ascii="宋体" w:hAnsi="宋体" w:cs="宋体" w:hint="eastAsia"/>
          <w:kern w:val="0"/>
          <w:sz w:val="24"/>
        </w:rPr>
        <w:t>类治疗</w:t>
      </w:r>
      <w:proofErr w:type="gramEnd"/>
      <w:r>
        <w:rPr>
          <w:rFonts w:ascii="宋体" w:hAnsi="宋体" w:cs="宋体" w:hint="eastAsia"/>
          <w:kern w:val="0"/>
          <w:sz w:val="24"/>
        </w:rPr>
        <w:t>哮喘药物的作用特点、临床应用及不良反应。</w:t>
      </w:r>
    </w:p>
    <w:p w:rsidR="00A70975" w:rsidRDefault="007E42B9">
      <w:pPr>
        <w:widowControl/>
        <w:numPr>
          <w:ilvl w:val="0"/>
          <w:numId w:val="41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治疗哮喘药物的合理应用及哮喘药物治疗指南。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[重点难点]</w:t>
      </w:r>
    </w:p>
    <w:p w:rsidR="00A70975" w:rsidRDefault="007E42B9">
      <w:pPr>
        <w:widowControl/>
        <w:numPr>
          <w:ilvl w:val="0"/>
          <w:numId w:val="42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临床常用治疗哮喘的药物分类与特点。</w:t>
      </w:r>
    </w:p>
    <w:p w:rsidR="00A70975" w:rsidRDefault="007E42B9">
      <w:pPr>
        <w:widowControl/>
        <w:numPr>
          <w:ilvl w:val="0"/>
          <w:numId w:val="42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哮喘的药物治疗指南。</w:t>
      </w:r>
    </w:p>
    <w:p w:rsidR="00A70975" w:rsidRDefault="00A70975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</w:p>
    <w:p w:rsidR="00A70975" w:rsidRDefault="007E42B9">
      <w:pPr>
        <w:jc w:val="center"/>
        <w:rPr>
          <w:rFonts w:ascii="黑体" w:eastAsia="黑体" w:hAnsi="宋体" w:cs="宋体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第十一章  消化性溃疡及胃肠功能紊乱的药物治疗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[基本要求] </w:t>
      </w:r>
    </w:p>
    <w:p w:rsidR="00A70975" w:rsidRDefault="007E42B9">
      <w:pPr>
        <w:widowControl/>
        <w:numPr>
          <w:ilvl w:val="0"/>
          <w:numId w:val="43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掌握消化性溃疡及胃肠功能紊乱的治疗药物分类。</w:t>
      </w:r>
    </w:p>
    <w:p w:rsidR="00A70975" w:rsidRDefault="007E42B9">
      <w:pPr>
        <w:widowControl/>
        <w:numPr>
          <w:ilvl w:val="0"/>
          <w:numId w:val="43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基本掌握临床常用治疗消化性溃疡及胃肠功能紊乱的药物特点、临床应用及不良反应。</w:t>
      </w:r>
    </w:p>
    <w:p w:rsidR="00A70975" w:rsidRDefault="007E42B9">
      <w:pPr>
        <w:widowControl/>
        <w:numPr>
          <w:ilvl w:val="0"/>
          <w:numId w:val="43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了解治疗消化性溃疡及胃肠功能紊乱的药物治疗进展。 </w:t>
      </w:r>
    </w:p>
    <w:p w:rsidR="00A70975" w:rsidRDefault="007E42B9">
      <w:pPr>
        <w:widowControl/>
        <w:numPr>
          <w:ilvl w:val="0"/>
          <w:numId w:val="43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拓展幽门螺杆菌的影响与治疗策略。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[教学时数]自学 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[基本内容] </w:t>
      </w:r>
    </w:p>
    <w:p w:rsidR="00A70975" w:rsidRDefault="007E42B9">
      <w:pPr>
        <w:widowControl/>
        <w:numPr>
          <w:ilvl w:val="0"/>
          <w:numId w:val="44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消化性溃疡及胃肠功能紊乱的定义、治疗药物分类及代表药物。 </w:t>
      </w:r>
    </w:p>
    <w:p w:rsidR="00A70975" w:rsidRDefault="007E42B9">
      <w:pPr>
        <w:widowControl/>
        <w:numPr>
          <w:ilvl w:val="0"/>
          <w:numId w:val="44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常用各</w:t>
      </w:r>
      <w:proofErr w:type="gramStart"/>
      <w:r>
        <w:rPr>
          <w:rFonts w:ascii="宋体" w:hAnsi="宋体" w:cs="宋体" w:hint="eastAsia"/>
          <w:kern w:val="0"/>
          <w:sz w:val="24"/>
        </w:rPr>
        <w:t>类治疗</w:t>
      </w:r>
      <w:proofErr w:type="gramEnd"/>
      <w:r>
        <w:rPr>
          <w:rFonts w:ascii="宋体" w:hAnsi="宋体" w:cs="宋体" w:hint="eastAsia"/>
          <w:kern w:val="0"/>
          <w:sz w:val="24"/>
        </w:rPr>
        <w:t>消化性溃疡及胃肠功能紊乱的药物作用特点、临床应用及不良反应。</w:t>
      </w:r>
    </w:p>
    <w:p w:rsidR="00A70975" w:rsidRDefault="007E42B9">
      <w:pPr>
        <w:widowControl/>
        <w:numPr>
          <w:ilvl w:val="0"/>
          <w:numId w:val="44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治疗消化性溃疡及胃肠功能紊乱药物的合理应用。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[重点难点]</w:t>
      </w:r>
    </w:p>
    <w:p w:rsidR="00A70975" w:rsidRDefault="007E42B9">
      <w:pPr>
        <w:widowControl/>
        <w:numPr>
          <w:ilvl w:val="0"/>
          <w:numId w:val="45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消化性溃疡及胃肠功能紊乱的定义。</w:t>
      </w:r>
    </w:p>
    <w:p w:rsidR="00A70975" w:rsidRDefault="007E42B9">
      <w:pPr>
        <w:widowControl/>
        <w:numPr>
          <w:ilvl w:val="0"/>
          <w:numId w:val="45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lastRenderedPageBreak/>
        <w:t>消化性溃疡及胃肠功能紊乱治疗药物的分类与合理应用。</w:t>
      </w:r>
    </w:p>
    <w:p w:rsidR="00A70975" w:rsidRDefault="007E42B9">
      <w:pPr>
        <w:jc w:val="center"/>
        <w:rPr>
          <w:rFonts w:ascii="黑体" w:eastAsia="黑体" w:hAnsi="宋体" w:cs="宋体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第十二章  糖尿病及血脂紊乱的药物治疗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[基本要求] </w:t>
      </w:r>
    </w:p>
    <w:p w:rsidR="00A70975" w:rsidRDefault="007E42B9">
      <w:pPr>
        <w:widowControl/>
        <w:numPr>
          <w:ilvl w:val="0"/>
          <w:numId w:val="46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掌握糖尿病及血脂紊乱的治疗药物分类及药物治疗指南。</w:t>
      </w:r>
    </w:p>
    <w:p w:rsidR="00A70975" w:rsidRDefault="007E42B9">
      <w:pPr>
        <w:widowControl/>
        <w:numPr>
          <w:ilvl w:val="0"/>
          <w:numId w:val="46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基本掌握临床常用治疗糖尿病及血脂紊乱的药物特点、临床应用及不良反应。</w:t>
      </w:r>
    </w:p>
    <w:p w:rsidR="00A70975" w:rsidRDefault="007E42B9">
      <w:pPr>
        <w:widowControl/>
        <w:numPr>
          <w:ilvl w:val="0"/>
          <w:numId w:val="46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了解治疗糖尿病及血脂紊乱的药物治疗进展。 </w:t>
      </w:r>
    </w:p>
    <w:p w:rsidR="00A70975" w:rsidRDefault="007E42B9">
      <w:pPr>
        <w:widowControl/>
        <w:numPr>
          <w:ilvl w:val="0"/>
          <w:numId w:val="46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拓展心脑血管病的危险因素、心脑血管病的二级预防。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[教学时数]自学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[基本内容] </w:t>
      </w:r>
    </w:p>
    <w:p w:rsidR="00A70975" w:rsidRDefault="007E42B9">
      <w:pPr>
        <w:widowControl/>
        <w:numPr>
          <w:ilvl w:val="0"/>
          <w:numId w:val="47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糖尿病及血脂紊乱的定义、治疗药物分类及代表药物。 </w:t>
      </w:r>
    </w:p>
    <w:p w:rsidR="00A70975" w:rsidRDefault="007E42B9">
      <w:pPr>
        <w:widowControl/>
        <w:numPr>
          <w:ilvl w:val="0"/>
          <w:numId w:val="47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常用各</w:t>
      </w:r>
      <w:proofErr w:type="gramStart"/>
      <w:r>
        <w:rPr>
          <w:rFonts w:ascii="宋体" w:hAnsi="宋体" w:cs="宋体" w:hint="eastAsia"/>
          <w:kern w:val="0"/>
          <w:sz w:val="24"/>
        </w:rPr>
        <w:t>类治疗</w:t>
      </w:r>
      <w:proofErr w:type="gramEnd"/>
      <w:r>
        <w:rPr>
          <w:rFonts w:ascii="宋体" w:hAnsi="宋体" w:cs="宋体" w:hint="eastAsia"/>
          <w:kern w:val="0"/>
          <w:sz w:val="24"/>
        </w:rPr>
        <w:t>糖尿病及血脂紊乱药物的作用特点、临床应用及不良反应。</w:t>
      </w:r>
    </w:p>
    <w:p w:rsidR="00A70975" w:rsidRDefault="007E42B9">
      <w:pPr>
        <w:widowControl/>
        <w:numPr>
          <w:ilvl w:val="0"/>
          <w:numId w:val="47"/>
        </w:numPr>
        <w:spacing w:line="36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 w:val="24"/>
        </w:rPr>
        <w:t>治疗糖尿病及血脂紊乱药物的合理应用及药物治疗指南。</w:t>
      </w:r>
    </w:p>
    <w:p w:rsidR="00A70975" w:rsidRDefault="007E42B9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[重点难点]</w:t>
      </w:r>
    </w:p>
    <w:p w:rsidR="00A70975" w:rsidRDefault="007E42B9">
      <w:pPr>
        <w:widowControl/>
        <w:numPr>
          <w:ilvl w:val="0"/>
          <w:numId w:val="48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临床常用治疗糖尿病及血脂紊乱的药物特点、临床应用。</w:t>
      </w:r>
    </w:p>
    <w:p w:rsidR="00A70975" w:rsidRDefault="007E42B9">
      <w:pPr>
        <w:widowControl/>
        <w:numPr>
          <w:ilvl w:val="0"/>
          <w:numId w:val="48"/>
        </w:num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不同人群血糖与血脂的控制目标。</w:t>
      </w:r>
    </w:p>
    <w:p w:rsidR="00A70975" w:rsidRDefault="00A70975">
      <w:pPr>
        <w:rPr>
          <w:rFonts w:ascii="宋体" w:hAnsi="宋体" w:cs="AdobeSongStd-Light-Acro,Bold"/>
          <w:kern w:val="0"/>
          <w:szCs w:val="21"/>
        </w:rPr>
      </w:pPr>
    </w:p>
    <w:p w:rsidR="00A70975" w:rsidRDefault="00A70975">
      <w:pPr>
        <w:rPr>
          <w:rFonts w:ascii="宋体" w:hAnsi="宋体" w:cs="AdobeSongStd-Light-Acro,Bold"/>
          <w:kern w:val="0"/>
          <w:szCs w:val="21"/>
        </w:rPr>
      </w:pPr>
    </w:p>
    <w:p w:rsidR="00A70975" w:rsidRDefault="00A70975">
      <w:pPr>
        <w:rPr>
          <w:rFonts w:ascii="宋体" w:hAnsi="宋体" w:cs="AdobeSongStd-Light-Acro,Bold"/>
          <w:kern w:val="0"/>
          <w:szCs w:val="21"/>
        </w:rPr>
      </w:pPr>
    </w:p>
    <w:p w:rsidR="00A70975" w:rsidRDefault="007E42B9">
      <w:pPr>
        <w:spacing w:line="360" w:lineRule="auto"/>
        <w:ind w:firstLineChars="2350" w:firstLine="56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课程负责人：赵志刚</w:t>
      </w:r>
    </w:p>
    <w:p w:rsidR="00A70975" w:rsidRDefault="007E42B9">
      <w:pPr>
        <w:spacing w:line="360" w:lineRule="auto"/>
        <w:ind w:firstLineChars="2350" w:firstLine="56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学系/教研室主任：赵志刚</w:t>
      </w:r>
    </w:p>
    <w:p w:rsidR="00A70975" w:rsidRDefault="007E42B9">
      <w:pPr>
        <w:spacing w:line="360" w:lineRule="auto"/>
        <w:ind w:firstLineChars="2350" w:firstLine="56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学院负责人：</w:t>
      </w:r>
    </w:p>
    <w:p w:rsidR="00A70975" w:rsidRDefault="007E42B9">
      <w:pPr>
        <w:spacing w:line="360" w:lineRule="auto"/>
        <w:ind w:firstLineChars="2350" w:firstLine="56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制定/修订日期：2021.8.24</w:t>
      </w:r>
    </w:p>
    <w:p w:rsidR="00A70975" w:rsidRDefault="00A70975">
      <w:pPr>
        <w:rPr>
          <w:rFonts w:ascii="宋体" w:hAnsi="宋体" w:cs="AdobeSongStd-Light-Acro,Bold"/>
          <w:kern w:val="0"/>
          <w:szCs w:val="21"/>
        </w:rPr>
        <w:sectPr w:rsidR="00A70975">
          <w:headerReference w:type="default" r:id="rId8"/>
          <w:pgSz w:w="11906" w:h="16838"/>
          <w:pgMar w:top="1701" w:right="1588" w:bottom="1588" w:left="1588" w:header="1021" w:footer="964" w:gutter="0"/>
          <w:pgNumType w:fmt="numberInDash"/>
          <w:cols w:space="425"/>
          <w:docGrid w:type="linesAndChars" w:linePitch="312"/>
        </w:sectPr>
      </w:pPr>
    </w:p>
    <w:p w:rsidR="00A70975" w:rsidRDefault="00A70975"/>
    <w:sectPr w:rsidR="00A70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870" w:rsidRDefault="00455870">
      <w:r>
        <w:separator/>
      </w:r>
    </w:p>
  </w:endnote>
  <w:endnote w:type="continuationSeparator" w:id="0">
    <w:p w:rsidR="00455870" w:rsidRDefault="00455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dobeSongStd-Light-Acro,Bold">
    <w:altName w:val="黑体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870" w:rsidRDefault="00455870">
      <w:r>
        <w:separator/>
      </w:r>
    </w:p>
  </w:footnote>
  <w:footnote w:type="continuationSeparator" w:id="0">
    <w:p w:rsidR="00455870" w:rsidRDefault="004558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975" w:rsidRDefault="007E42B9">
    <w:pPr>
      <w:pStyle w:val="a3"/>
      <w:jc w:val="right"/>
      <w:rPr>
        <w:rFonts w:ascii="黑体" w:eastAsia="黑体"/>
      </w:rPr>
    </w:pPr>
    <w:r>
      <w:rPr>
        <w:rFonts w:ascii="黑体" w:eastAsia="黑体" w:hint="eastAsia"/>
      </w:rPr>
      <w:t>临床药理学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5C855F4"/>
    <w:multiLevelType w:val="singleLevel"/>
    <w:tmpl w:val="85C855F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897DF0BC"/>
    <w:multiLevelType w:val="singleLevel"/>
    <w:tmpl w:val="897DF0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8A1D7336"/>
    <w:multiLevelType w:val="singleLevel"/>
    <w:tmpl w:val="8A1D733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8BFFAA52"/>
    <w:multiLevelType w:val="singleLevel"/>
    <w:tmpl w:val="8BFFAA5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8FB29737"/>
    <w:multiLevelType w:val="singleLevel"/>
    <w:tmpl w:val="8FB2973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A361534D"/>
    <w:multiLevelType w:val="singleLevel"/>
    <w:tmpl w:val="A361534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B73C93B2"/>
    <w:multiLevelType w:val="singleLevel"/>
    <w:tmpl w:val="B73C93B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C4D970CD"/>
    <w:multiLevelType w:val="singleLevel"/>
    <w:tmpl w:val="C4D970C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C870FE79"/>
    <w:multiLevelType w:val="singleLevel"/>
    <w:tmpl w:val="C870FE7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D40144F8"/>
    <w:multiLevelType w:val="singleLevel"/>
    <w:tmpl w:val="D40144F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D53E066A"/>
    <w:multiLevelType w:val="singleLevel"/>
    <w:tmpl w:val="D53E066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EC15452A"/>
    <w:multiLevelType w:val="singleLevel"/>
    <w:tmpl w:val="EC15452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EEFABD06"/>
    <w:multiLevelType w:val="singleLevel"/>
    <w:tmpl w:val="EEFABD0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07E45FD3"/>
    <w:multiLevelType w:val="multilevel"/>
    <w:tmpl w:val="07E45FD3"/>
    <w:lvl w:ilvl="0">
      <w:start w:val="6"/>
      <w:numFmt w:val="decimal"/>
      <w:lvlText w:val="%1．"/>
      <w:lvlJc w:val="left"/>
      <w:pPr>
        <w:ind w:left="720" w:hanging="7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8DB5BFF"/>
    <w:multiLevelType w:val="multilevel"/>
    <w:tmpl w:val="08DB5BFF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decimal"/>
      <w:lvlText w:val="%2．"/>
      <w:lvlJc w:val="left"/>
      <w:pPr>
        <w:ind w:left="840" w:hanging="420"/>
      </w:pPr>
      <w:rPr>
        <w:rFonts w:ascii="宋体" w:eastAsia="宋体" w:hAnsi="宋体" w:cs="Times New Roman"/>
        <w:sz w:val="24"/>
        <w:szCs w:val="24"/>
      </w:rPr>
    </w:lvl>
    <w:lvl w:ilvl="2">
      <w:start w:val="1"/>
      <w:numFmt w:val="decimal"/>
      <w:lvlText w:val="（%3）"/>
      <w:lvlJc w:val="left"/>
      <w:pPr>
        <w:ind w:left="754" w:hanging="124"/>
      </w:pPr>
      <w:rPr>
        <w:rFonts w:hint="default"/>
        <w:b/>
        <w:sz w:val="24"/>
        <w:szCs w:val="24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D50AE68"/>
    <w:multiLevelType w:val="singleLevel"/>
    <w:tmpl w:val="0D50AE6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127B5226"/>
    <w:multiLevelType w:val="singleLevel"/>
    <w:tmpl w:val="127B522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16C58A9C"/>
    <w:multiLevelType w:val="singleLevel"/>
    <w:tmpl w:val="16C58A9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197835C5"/>
    <w:multiLevelType w:val="singleLevel"/>
    <w:tmpl w:val="197835C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19D3FEDC"/>
    <w:multiLevelType w:val="singleLevel"/>
    <w:tmpl w:val="19D3FEDC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0">
    <w:nsid w:val="1BF9301A"/>
    <w:multiLevelType w:val="singleLevel"/>
    <w:tmpl w:val="1BF930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24AC2960"/>
    <w:multiLevelType w:val="singleLevel"/>
    <w:tmpl w:val="24AC296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24EEDC0A"/>
    <w:multiLevelType w:val="singleLevel"/>
    <w:tmpl w:val="24EEDC0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>
    <w:nsid w:val="26388858"/>
    <w:multiLevelType w:val="singleLevel"/>
    <w:tmpl w:val="2638885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4">
    <w:nsid w:val="2E71FBEE"/>
    <w:multiLevelType w:val="singleLevel"/>
    <w:tmpl w:val="2E71FBE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5">
    <w:nsid w:val="33D872EF"/>
    <w:multiLevelType w:val="singleLevel"/>
    <w:tmpl w:val="33D872E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6">
    <w:nsid w:val="34A123BB"/>
    <w:multiLevelType w:val="singleLevel"/>
    <w:tmpl w:val="34A123B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7">
    <w:nsid w:val="3B04FA91"/>
    <w:multiLevelType w:val="singleLevel"/>
    <w:tmpl w:val="3B04FA9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8">
    <w:nsid w:val="40AFB045"/>
    <w:multiLevelType w:val="singleLevel"/>
    <w:tmpl w:val="40AFB04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9">
    <w:nsid w:val="48E77981"/>
    <w:multiLevelType w:val="singleLevel"/>
    <w:tmpl w:val="48E7798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0">
    <w:nsid w:val="4933177F"/>
    <w:multiLevelType w:val="singleLevel"/>
    <w:tmpl w:val="4933177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1">
    <w:nsid w:val="4937D826"/>
    <w:multiLevelType w:val="singleLevel"/>
    <w:tmpl w:val="4937D82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2">
    <w:nsid w:val="4A72BBA0"/>
    <w:multiLevelType w:val="singleLevel"/>
    <w:tmpl w:val="4A72BB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3">
    <w:nsid w:val="4AC52648"/>
    <w:multiLevelType w:val="singleLevel"/>
    <w:tmpl w:val="4AC5264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4">
    <w:nsid w:val="55A44ECA"/>
    <w:multiLevelType w:val="singleLevel"/>
    <w:tmpl w:val="55A44E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>
    <w:nsid w:val="59DF11F0"/>
    <w:multiLevelType w:val="singleLevel"/>
    <w:tmpl w:val="59DF11F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6">
    <w:nsid w:val="5C20DE2C"/>
    <w:multiLevelType w:val="singleLevel"/>
    <w:tmpl w:val="5C20DE2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7">
    <w:nsid w:val="5E53467C"/>
    <w:multiLevelType w:val="singleLevel"/>
    <w:tmpl w:val="5E53467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8">
    <w:nsid w:val="6455B524"/>
    <w:multiLevelType w:val="singleLevel"/>
    <w:tmpl w:val="6455B52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9">
    <w:nsid w:val="6C0B27EF"/>
    <w:multiLevelType w:val="singleLevel"/>
    <w:tmpl w:val="6C0B27E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0">
    <w:nsid w:val="6E0E9A2F"/>
    <w:multiLevelType w:val="singleLevel"/>
    <w:tmpl w:val="6E0E9A2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1">
    <w:nsid w:val="719ADD97"/>
    <w:multiLevelType w:val="singleLevel"/>
    <w:tmpl w:val="719ADD9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2">
    <w:nsid w:val="7282F346"/>
    <w:multiLevelType w:val="singleLevel"/>
    <w:tmpl w:val="7282F34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3">
    <w:nsid w:val="73DCBEDB"/>
    <w:multiLevelType w:val="singleLevel"/>
    <w:tmpl w:val="73DCBED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4">
    <w:nsid w:val="778E9F5E"/>
    <w:multiLevelType w:val="singleLevel"/>
    <w:tmpl w:val="778E9F5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5">
    <w:nsid w:val="78BAE702"/>
    <w:multiLevelType w:val="singleLevel"/>
    <w:tmpl w:val="78BAE70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6">
    <w:nsid w:val="7942D812"/>
    <w:multiLevelType w:val="singleLevel"/>
    <w:tmpl w:val="7942D81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7">
    <w:nsid w:val="7EA1292D"/>
    <w:multiLevelType w:val="singleLevel"/>
    <w:tmpl w:val="7EA1292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46"/>
  </w:num>
  <w:num w:numId="2">
    <w:abstractNumId w:val="14"/>
  </w:num>
  <w:num w:numId="3">
    <w:abstractNumId w:val="13"/>
  </w:num>
  <w:num w:numId="4">
    <w:abstractNumId w:val="21"/>
  </w:num>
  <w:num w:numId="5">
    <w:abstractNumId w:val="19"/>
  </w:num>
  <w:num w:numId="6">
    <w:abstractNumId w:val="33"/>
  </w:num>
  <w:num w:numId="7">
    <w:abstractNumId w:val="27"/>
  </w:num>
  <w:num w:numId="8">
    <w:abstractNumId w:val="30"/>
  </w:num>
  <w:num w:numId="9">
    <w:abstractNumId w:val="35"/>
  </w:num>
  <w:num w:numId="10">
    <w:abstractNumId w:val="40"/>
  </w:num>
  <w:num w:numId="11">
    <w:abstractNumId w:val="2"/>
  </w:num>
  <w:num w:numId="12">
    <w:abstractNumId w:val="6"/>
  </w:num>
  <w:num w:numId="13">
    <w:abstractNumId w:val="34"/>
  </w:num>
  <w:num w:numId="14">
    <w:abstractNumId w:val="45"/>
  </w:num>
  <w:num w:numId="15">
    <w:abstractNumId w:val="36"/>
  </w:num>
  <w:num w:numId="16">
    <w:abstractNumId w:val="8"/>
  </w:num>
  <w:num w:numId="17">
    <w:abstractNumId w:val="25"/>
  </w:num>
  <w:num w:numId="18">
    <w:abstractNumId w:val="29"/>
  </w:num>
  <w:num w:numId="19">
    <w:abstractNumId w:val="12"/>
  </w:num>
  <w:num w:numId="20">
    <w:abstractNumId w:val="4"/>
  </w:num>
  <w:num w:numId="21">
    <w:abstractNumId w:val="38"/>
  </w:num>
  <w:num w:numId="22">
    <w:abstractNumId w:val="42"/>
  </w:num>
  <w:num w:numId="23">
    <w:abstractNumId w:val="47"/>
  </w:num>
  <w:num w:numId="24">
    <w:abstractNumId w:val="41"/>
  </w:num>
  <w:num w:numId="25">
    <w:abstractNumId w:val="7"/>
  </w:num>
  <w:num w:numId="26">
    <w:abstractNumId w:val="9"/>
  </w:num>
  <w:num w:numId="27">
    <w:abstractNumId w:val="20"/>
  </w:num>
  <w:num w:numId="28">
    <w:abstractNumId w:val="18"/>
  </w:num>
  <w:num w:numId="29">
    <w:abstractNumId w:val="5"/>
  </w:num>
  <w:num w:numId="30">
    <w:abstractNumId w:val="0"/>
  </w:num>
  <w:num w:numId="31">
    <w:abstractNumId w:val="11"/>
  </w:num>
  <w:num w:numId="32">
    <w:abstractNumId w:val="32"/>
  </w:num>
  <w:num w:numId="33">
    <w:abstractNumId w:val="28"/>
  </w:num>
  <w:num w:numId="34">
    <w:abstractNumId w:val="16"/>
  </w:num>
  <w:num w:numId="35">
    <w:abstractNumId w:val="3"/>
  </w:num>
  <w:num w:numId="36">
    <w:abstractNumId w:val="37"/>
  </w:num>
  <w:num w:numId="37">
    <w:abstractNumId w:val="1"/>
  </w:num>
  <w:num w:numId="38">
    <w:abstractNumId w:val="39"/>
  </w:num>
  <w:num w:numId="39">
    <w:abstractNumId w:val="17"/>
  </w:num>
  <w:num w:numId="40">
    <w:abstractNumId w:val="15"/>
  </w:num>
  <w:num w:numId="41">
    <w:abstractNumId w:val="44"/>
  </w:num>
  <w:num w:numId="42">
    <w:abstractNumId w:val="10"/>
  </w:num>
  <w:num w:numId="43">
    <w:abstractNumId w:val="22"/>
  </w:num>
  <w:num w:numId="44">
    <w:abstractNumId w:val="24"/>
  </w:num>
  <w:num w:numId="45">
    <w:abstractNumId w:val="26"/>
  </w:num>
  <w:num w:numId="46">
    <w:abstractNumId w:val="43"/>
  </w:num>
  <w:num w:numId="47">
    <w:abstractNumId w:val="23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975"/>
    <w:rsid w:val="0016260B"/>
    <w:rsid w:val="00455870"/>
    <w:rsid w:val="007E42B9"/>
    <w:rsid w:val="00A70975"/>
    <w:rsid w:val="00A96F0B"/>
    <w:rsid w:val="065B4217"/>
    <w:rsid w:val="072207B5"/>
    <w:rsid w:val="08B05976"/>
    <w:rsid w:val="095B446D"/>
    <w:rsid w:val="0B2E4021"/>
    <w:rsid w:val="0C374E34"/>
    <w:rsid w:val="108D46A0"/>
    <w:rsid w:val="10F363CA"/>
    <w:rsid w:val="122F5CBA"/>
    <w:rsid w:val="14715681"/>
    <w:rsid w:val="15B03212"/>
    <w:rsid w:val="172966DD"/>
    <w:rsid w:val="1BF20FD0"/>
    <w:rsid w:val="20BB33DE"/>
    <w:rsid w:val="22347973"/>
    <w:rsid w:val="23150CED"/>
    <w:rsid w:val="23BA7F5C"/>
    <w:rsid w:val="25E81D6D"/>
    <w:rsid w:val="264E25E6"/>
    <w:rsid w:val="274A2A97"/>
    <w:rsid w:val="296E27CE"/>
    <w:rsid w:val="2E7C15C8"/>
    <w:rsid w:val="308A4579"/>
    <w:rsid w:val="30935A03"/>
    <w:rsid w:val="315D0A90"/>
    <w:rsid w:val="32CF7C0B"/>
    <w:rsid w:val="3534163B"/>
    <w:rsid w:val="3D8F6ABB"/>
    <w:rsid w:val="3F2B0A09"/>
    <w:rsid w:val="401F3896"/>
    <w:rsid w:val="4493563C"/>
    <w:rsid w:val="4533108B"/>
    <w:rsid w:val="45F51C0A"/>
    <w:rsid w:val="49324BA5"/>
    <w:rsid w:val="4BB4655C"/>
    <w:rsid w:val="4C5D0465"/>
    <w:rsid w:val="4DC7111E"/>
    <w:rsid w:val="4DE16B26"/>
    <w:rsid w:val="4F013A9C"/>
    <w:rsid w:val="50744C66"/>
    <w:rsid w:val="53604D07"/>
    <w:rsid w:val="543A3F1D"/>
    <w:rsid w:val="55505D83"/>
    <w:rsid w:val="5D432157"/>
    <w:rsid w:val="5FE40FC1"/>
    <w:rsid w:val="64E22E19"/>
    <w:rsid w:val="6778561F"/>
    <w:rsid w:val="6AA745CB"/>
    <w:rsid w:val="73D5310B"/>
    <w:rsid w:val="74562E82"/>
    <w:rsid w:val="74B71232"/>
    <w:rsid w:val="79AD521F"/>
    <w:rsid w:val="7CB977F5"/>
    <w:rsid w:val="7D0F635A"/>
    <w:rsid w:val="7EEF317F"/>
    <w:rsid w:val="7FC3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779BBDD-CB85-4D83-B7A2-7C068E026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Emphasis"/>
    <w:basedOn w:val="a0"/>
    <w:qFormat/>
    <w:rPr>
      <w:i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styleId="a6">
    <w:name w:val="footer"/>
    <w:basedOn w:val="a"/>
    <w:link w:val="Char"/>
    <w:rsid w:val="001626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6"/>
    <w:rsid w:val="0016260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795</Words>
  <Characters>4532</Characters>
  <Application>Microsoft Office Word</Application>
  <DocSecurity>0</DocSecurity>
  <Lines>37</Lines>
  <Paragraphs>10</Paragraphs>
  <ScaleCrop>false</ScaleCrop>
  <Company>微软公司</Company>
  <LinksUpToDate>false</LinksUpToDate>
  <CharactersWithSpaces>5317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dcterms:created xsi:type="dcterms:W3CDTF">2014-10-29T12:08:00Z</dcterms:created>
  <dcterms:modified xsi:type="dcterms:W3CDTF">2021-12-15T01:17:00Z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